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1DDE" w14:textId="77777777" w:rsidR="00676EAC" w:rsidRDefault="00676EAC">
      <w:pPr>
        <w:spacing w:before="1800"/>
      </w:pPr>
    </w:p>
    <w:p w14:paraId="4972B2E0" w14:textId="77777777" w:rsidR="00676EAC" w:rsidRDefault="00000000">
      <w:pPr>
        <w:spacing w:after="160"/>
        <w:jc w:val="center"/>
      </w:pPr>
      <w:r>
        <w:rPr>
          <w:b/>
          <w:bCs/>
          <w:caps/>
          <w:color w:val="1F3864"/>
          <w:sz w:val="48"/>
          <w:szCs w:val="48"/>
        </w:rPr>
        <w:t>THE LEARN-IT-ALL EDUCATOR</w:t>
      </w:r>
    </w:p>
    <w:p w14:paraId="5045246C" w14:textId="77777777" w:rsidR="00676EAC" w:rsidRDefault="00000000">
      <w:pPr>
        <w:spacing w:after="80"/>
        <w:jc w:val="center"/>
      </w:pPr>
      <w:r>
        <w:rPr>
          <w:i/>
          <w:iCs/>
          <w:color w:val="2E75B6"/>
          <w:sz w:val="26"/>
          <w:szCs w:val="26"/>
        </w:rPr>
        <w:t>A Guidebook for Training Brains, Not Replacing Them</w:t>
      </w:r>
    </w:p>
    <w:p w14:paraId="07933667" w14:textId="3983B634" w:rsidR="00676EAC" w:rsidRPr="00996035" w:rsidRDefault="00000000">
      <w:pPr>
        <w:spacing w:after="600"/>
        <w:jc w:val="center"/>
        <w:rPr>
          <w:lang w:val="pl-PL"/>
        </w:rPr>
      </w:pPr>
      <w:r w:rsidRPr="00996035">
        <w:rPr>
          <w:color w:val="777777"/>
          <w:sz w:val="20"/>
          <w:szCs w:val="20"/>
          <w:lang w:val="pl-PL"/>
        </w:rPr>
        <w:t>DOI: 10.5281/zenodo.18425284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:rsidRPr="00996035" w14:paraId="0DF236D7" w14:textId="77777777">
        <w:trPr>
          <w:trHeight w:hRule="exact" w:val="12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C7DD" w14:textId="77777777" w:rsidR="00676EAC" w:rsidRPr="00996035" w:rsidRDefault="00676EAC">
            <w:pPr>
              <w:rPr>
                <w:lang w:val="pl-PL"/>
              </w:rPr>
            </w:pPr>
          </w:p>
        </w:tc>
      </w:tr>
    </w:tbl>
    <w:p w14:paraId="202E8982" w14:textId="77777777" w:rsidR="00676EAC" w:rsidRPr="00996035" w:rsidRDefault="00676EAC">
      <w:pPr>
        <w:spacing w:before="200" w:after="200"/>
        <w:rPr>
          <w:lang w:val="pl-PL"/>
        </w:rPr>
      </w:pPr>
    </w:p>
    <w:p w14:paraId="345E0AEE" w14:textId="77777777" w:rsidR="00676EAC" w:rsidRDefault="00000000">
      <w:pPr>
        <w:spacing w:after="80"/>
        <w:jc w:val="center"/>
      </w:pPr>
      <w:r>
        <w:rPr>
          <w:b/>
          <w:bCs/>
          <w:caps/>
          <w:color w:val="2E75B6"/>
          <w:sz w:val="36"/>
          <w:szCs w:val="36"/>
        </w:rPr>
        <w:t>CHAPTER 1 FACULTY WORKSHEET</w:t>
      </w:r>
    </w:p>
    <w:p w14:paraId="16D629F9" w14:textId="77777777" w:rsidR="00676EAC" w:rsidRDefault="00000000">
      <w:pPr>
        <w:spacing w:after="600"/>
        <w:jc w:val="center"/>
      </w:pPr>
      <w:r>
        <w:rPr>
          <w:i/>
          <w:iCs/>
          <w:color w:val="444444"/>
          <w:sz w:val="24"/>
          <w:szCs w:val="24"/>
        </w:rPr>
        <w:t>Cognitive Triage: Managing Educator Workload in the Age of AI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36A6C4B5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115034F" w14:textId="77777777" w:rsidR="00676EAC" w:rsidRDefault="00000000">
            <w:pPr>
              <w:spacing w:after="80"/>
              <w:jc w:val="center"/>
            </w:pPr>
            <w:r>
              <w:rPr>
                <w:b/>
                <w:bCs/>
                <w:caps/>
                <w:color w:val="1F3864"/>
                <w:sz w:val="20"/>
                <w:szCs w:val="20"/>
              </w:rPr>
              <w:t>PURPOSE</w:t>
            </w:r>
          </w:p>
          <w:p w14:paraId="0E2CBCFA" w14:textId="77777777" w:rsidR="00676EAC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Each activity presents a core concept from Chapter 1, then directs you to apply it</w:t>
            </w:r>
          </w:p>
          <w:p w14:paraId="655A7D0A" w14:textId="77777777" w:rsidR="00676EAC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to your own course, discipline, or students. You will leave with a personalized</w:t>
            </w:r>
          </w:p>
          <w:p w14:paraId="5B7BC7A4" w14:textId="77777777" w:rsidR="00676EAC" w:rsidRDefault="00000000">
            <w:pPr>
              <w:jc w:val="center"/>
            </w:pPr>
            <w:r>
              <w:rPr>
                <w:sz w:val="20"/>
                <w:szCs w:val="20"/>
              </w:rPr>
              <w:t>Cognitive Triage Action Plan grounded in the chapter’s frameworks.</w:t>
            </w:r>
          </w:p>
        </w:tc>
      </w:tr>
    </w:tbl>
    <w:p w14:paraId="36D51D56" w14:textId="77777777" w:rsidR="00676EAC" w:rsidRDefault="00676EAC">
      <w:pPr>
        <w:spacing w:before="4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963"/>
      </w:tblGrid>
      <w:tr w:rsidR="00676EAC" w14:paraId="64D41406" w14:textId="77777777"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28D32DF5" w14:textId="77777777" w:rsidR="00676EAC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Name</w:t>
            </w:r>
          </w:p>
          <w:p w14:paraId="4896CEF2" w14:textId="77777777" w:rsidR="00676EAC" w:rsidRDefault="00676EAC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5C8DE391" w14:textId="77777777" w:rsidR="00676EAC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Institution / Discipline</w:t>
            </w:r>
          </w:p>
          <w:p w14:paraId="4A6020B8" w14:textId="77777777" w:rsidR="00676EAC" w:rsidRDefault="00676EAC"/>
        </w:tc>
      </w:tr>
      <w:tr w:rsidR="00676EAC" w14:paraId="3413D3D9" w14:textId="77777777"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37111A93" w14:textId="77777777" w:rsidR="00676EAC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Course / Program</w:t>
            </w:r>
          </w:p>
          <w:p w14:paraId="26353E90" w14:textId="77777777" w:rsidR="00676EAC" w:rsidRDefault="00676EAC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63ADE6E3" w14:textId="77777777" w:rsidR="00676EAC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Date</w:t>
            </w:r>
          </w:p>
          <w:p w14:paraId="217F84BC" w14:textId="77777777" w:rsidR="00676EAC" w:rsidRDefault="00676EAC"/>
        </w:tc>
      </w:tr>
    </w:tbl>
    <w:p w14:paraId="77B30478" w14:textId="77777777" w:rsidR="00676EAC" w:rsidRDefault="00676EAC">
      <w:pPr>
        <w:spacing w:before="600"/>
      </w:pPr>
    </w:p>
    <w:p w14:paraId="2F815EAC" w14:textId="77777777" w:rsidR="00676EAC" w:rsidRDefault="00000000">
      <w:pPr>
        <w:spacing w:before="40"/>
        <w:jc w:val="center"/>
      </w:pPr>
      <w:r>
        <w:rPr>
          <w:color w:val="AAAAAA"/>
          <w:sz w:val="18"/>
          <w:szCs w:val="18"/>
        </w:rPr>
        <w:t>Copyright © 2026 Szymon Machajewski  ·  CC BY 4.0</w:t>
      </w:r>
    </w:p>
    <w:p w14:paraId="1119B4B8" w14:textId="77777777" w:rsidR="00676EAC" w:rsidRDefault="00000000">
      <w:r>
        <w:br w:type="page"/>
      </w:r>
    </w:p>
    <w:p w14:paraId="2236AE38" w14:textId="77777777" w:rsidR="00676EAC" w:rsidRDefault="00000000">
      <w:pPr>
        <w:spacing w:before="280" w:after="80"/>
      </w:pPr>
      <w:r>
        <w:rPr>
          <w:b/>
          <w:bCs/>
          <w:color w:val="1F3864"/>
          <w:sz w:val="28"/>
          <w:szCs w:val="28"/>
        </w:rPr>
        <w:lastRenderedPageBreak/>
        <w:t>How to Use This Worksheet</w:t>
      </w:r>
    </w:p>
    <w:p w14:paraId="26C656BD" w14:textId="334A0DCE" w:rsidR="00676EAC" w:rsidRDefault="00000000">
      <w:pPr>
        <w:spacing w:before="60" w:after="60"/>
      </w:pPr>
      <w:r>
        <w:rPr>
          <w:sz w:val="21"/>
          <w:szCs w:val="21"/>
        </w:rPr>
        <w:t xml:space="preserve">This worksheet accompanies Chapter 1 of </w:t>
      </w:r>
      <w:r>
        <w:rPr>
          <w:i/>
          <w:iCs/>
          <w:sz w:val="21"/>
          <w:szCs w:val="21"/>
        </w:rPr>
        <w:t>The Learn-It-All Educator</w:t>
      </w:r>
      <w:r>
        <w:rPr>
          <w:sz w:val="21"/>
          <w:szCs w:val="21"/>
        </w:rPr>
        <w:t xml:space="preserve"> (Machajewski, 2026). It is designed for use in workshops, learning communities, or self-guided professional development. You do not need to complete every activity</w:t>
      </w:r>
      <w:r w:rsidR="0009450A">
        <w:rPr>
          <w:sz w:val="21"/>
          <w:szCs w:val="21"/>
        </w:rPr>
        <w:t xml:space="preserve">, </w:t>
      </w:r>
      <w:r>
        <w:rPr>
          <w:sz w:val="21"/>
          <w:szCs w:val="21"/>
        </w:rPr>
        <w:t>choose the ones most relevant to your current context.</w:t>
      </w:r>
    </w:p>
    <w:p w14:paraId="21FA5393" w14:textId="77777777" w:rsidR="00676EAC" w:rsidRDefault="00676EA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676EAC" w14:paraId="798D720D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64E9C0" w14:textId="77777777" w:rsidR="00676EAC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A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6818D6" w14:textId="0A192DE0" w:rsidR="00676EAC" w:rsidRDefault="00000000">
            <w:r>
              <w:rPr>
                <w:sz w:val="20"/>
                <w:szCs w:val="20"/>
              </w:rPr>
              <w:t>Opening Exercises (Activities 1–3): Establish your baseline and examine your assumptions including any skepticism about AI.</w:t>
            </w:r>
          </w:p>
        </w:tc>
      </w:tr>
      <w:tr w:rsidR="00676EAC" w14:paraId="29849F5B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5D5249" w14:textId="77777777" w:rsidR="00676EAC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B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2A9436" w14:textId="77777777" w:rsidR="00676EAC" w:rsidRDefault="00000000">
            <w:r>
              <w:rPr>
                <w:sz w:val="20"/>
                <w:szCs w:val="20"/>
              </w:rPr>
              <w:t>The FLUFF Phase (Activity 4): Identify administrative tasks to delegate strategically.</w:t>
            </w:r>
          </w:p>
        </w:tc>
      </w:tr>
      <w:tr w:rsidR="00676EAC" w14:paraId="1206C313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E22153" w14:textId="77777777" w:rsidR="00676EAC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C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2560FF" w14:textId="77777777" w:rsidR="00676EAC" w:rsidRDefault="00000000">
            <w:r>
              <w:rPr>
                <w:sz w:val="20"/>
                <w:szCs w:val="20"/>
              </w:rPr>
              <w:t>The SPARK Phase (Activities 5–9): Protect and strengthen high-impact human work.</w:t>
            </w:r>
          </w:p>
        </w:tc>
      </w:tr>
      <w:tr w:rsidR="00676EAC" w14:paraId="3BD09F41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76585E" w14:textId="77777777" w:rsidR="00676EAC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D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28D06C" w14:textId="77777777" w:rsidR="00676EAC" w:rsidRDefault="00000000">
            <w:r>
              <w:rPr>
                <w:sz w:val="20"/>
                <w:szCs w:val="20"/>
              </w:rPr>
              <w:t>Closing Exercises (Activities 10–12): Draft a policy, stress-test it with students, and finalize your action plan.</w:t>
            </w:r>
          </w:p>
        </w:tc>
      </w:tr>
    </w:tbl>
    <w:p w14:paraId="4D7A64F1" w14:textId="77777777" w:rsidR="00676EAC" w:rsidRDefault="00676EAC">
      <w:pPr>
        <w:spacing w:before="160" w:after="80"/>
      </w:pPr>
    </w:p>
    <w:p w14:paraId="6B7F53B4" w14:textId="77777777" w:rsidR="00676EAC" w:rsidRDefault="00000000">
      <w:pPr>
        <w:spacing w:before="60" w:after="60"/>
      </w:pPr>
      <w:r>
        <w:rPr>
          <w:b/>
          <w:bCs/>
          <w:color w:val="333333"/>
          <w:sz w:val="21"/>
          <w:szCs w:val="21"/>
        </w:rPr>
        <w:t>Each activity follows a consistent structure: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676EAC" w14:paraId="24157AEF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BB1EA6" w14:textId="77777777" w:rsidR="00676EAC" w:rsidRDefault="00000000">
            <w:r>
              <w:rPr>
                <w:b/>
                <w:bCs/>
                <w:color w:val="2E75B6"/>
                <w:sz w:val="19"/>
                <w:szCs w:val="19"/>
              </w:rPr>
              <w:t>📍  CONCEPT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937C54" w14:textId="77777777" w:rsidR="00676EAC" w:rsidRDefault="00000000">
            <w:r>
              <w:rPr>
                <w:sz w:val="20"/>
                <w:szCs w:val="20"/>
              </w:rPr>
              <w:t>A brief definition of the idea from the guidebook.</w:t>
            </w:r>
          </w:p>
        </w:tc>
      </w:tr>
      <w:tr w:rsidR="00676EAC" w14:paraId="5816CD86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19E330" w14:textId="77777777" w:rsidR="00676EAC" w:rsidRDefault="00000000">
            <w:r>
              <w:rPr>
                <w:b/>
                <w:bCs/>
                <w:color w:val="2E75B6"/>
                <w:sz w:val="19"/>
                <w:szCs w:val="19"/>
              </w:rPr>
              <w:t>▶  DIRECTED TASK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2D8366" w14:textId="77777777" w:rsidR="00676EAC" w:rsidRDefault="00000000">
            <w:r>
              <w:rPr>
                <w:sz w:val="20"/>
                <w:szCs w:val="20"/>
              </w:rPr>
              <w:t>A specific action tied to your course, discipline, or students.</w:t>
            </w:r>
          </w:p>
        </w:tc>
      </w:tr>
      <w:tr w:rsidR="00676EAC" w14:paraId="23B2DA46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D775FA" w14:textId="77777777" w:rsidR="00676EAC" w:rsidRDefault="00000000">
            <w:r>
              <w:rPr>
                <w:b/>
                <w:bCs/>
                <w:color w:val="2E75B6"/>
                <w:sz w:val="19"/>
                <w:szCs w:val="19"/>
              </w:rPr>
              <w:t>✏️  RESPONSE AREA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D5F207" w14:textId="7159371F" w:rsidR="00676EAC" w:rsidRDefault="00000000">
            <w:r>
              <w:rPr>
                <w:sz w:val="20"/>
                <w:szCs w:val="20"/>
              </w:rPr>
              <w:t xml:space="preserve">Space to write </w:t>
            </w:r>
            <w:r w:rsidR="000B13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use pencil, pen, or type directly in this document.</w:t>
            </w:r>
          </w:p>
        </w:tc>
      </w:tr>
    </w:tbl>
    <w:p w14:paraId="1F6C8034" w14:textId="77777777" w:rsidR="00676EAC" w:rsidRDefault="00676EAC">
      <w:pPr>
        <w:spacing w:before="140" w:after="80"/>
      </w:pPr>
    </w:p>
    <w:p w14:paraId="47973847" w14:textId="77777777" w:rsidR="00676EAC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6EAC" w14:paraId="0CFEAD4C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6E96B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A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14455762" w14:textId="77777777" w:rsidR="00676EAC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A: Opening Exercises</w:t>
            </w:r>
          </w:p>
          <w:p w14:paraId="43361634" w14:textId="77777777" w:rsidR="00676EAC" w:rsidRDefault="00000000">
            <w:r>
              <w:rPr>
                <w:i/>
                <w:iCs/>
                <w:color w:val="D0E4F5"/>
                <w:sz w:val="19"/>
                <w:szCs w:val="19"/>
              </w:rPr>
              <w:t>Establish your baseline and examine your assumptions</w:t>
            </w:r>
          </w:p>
        </w:tc>
      </w:tr>
    </w:tbl>
    <w:p w14:paraId="214AFF5F" w14:textId="77777777" w:rsidR="00676EAC" w:rsidRDefault="00676EAC">
      <w:pPr>
        <w:spacing w:before="80" w:after="40"/>
      </w:pPr>
    </w:p>
    <w:p w14:paraId="5533B348" w14:textId="77777777" w:rsidR="00676EAC" w:rsidRDefault="00676EAC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5B06C9EF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1ADD8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3270566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Harvesting vs. Seeding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Framework: Two Types of Academic Work</w:t>
            </w:r>
          </w:p>
        </w:tc>
      </w:tr>
    </w:tbl>
    <w:p w14:paraId="2E7DB24A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63FB9540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72D79E8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A3F931D" w14:textId="23EE1769" w:rsidR="00676EAC" w:rsidRDefault="00000000" w:rsidP="00996035">
            <w:pPr>
              <w:spacing w:before="40" w:after="40"/>
            </w:pPr>
            <w:r>
              <w:rPr>
                <w:sz w:val="20"/>
                <w:szCs w:val="20"/>
              </w:rPr>
              <w:t>Not all academic tasks are created equal. Harvesting tasks are transactional duties with capped payoffs</w:t>
            </w:r>
            <w:r w:rsidR="009960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speed and automation are appropriate because extra effort yields no additional value. Seeding tasks are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growth-oriented investments with uncapped payoffs</w:t>
            </w:r>
            <w:r w:rsidR="009960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struggle and effort produce lasting cognitive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development. Confusing these two types is the root cause of educator burnout and student atrophy.</w:t>
            </w:r>
          </w:p>
        </w:tc>
      </w:tr>
    </w:tbl>
    <w:p w14:paraId="4599B0A9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43331307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41B1943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0EA4FF54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Audit your current weekly schedule. In the table below, identify 3 transactional “Harvesting” tasks</w:t>
            </w:r>
          </w:p>
          <w:p w14:paraId="6AE3E0C7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suitable for automation and 3 growth-oriented “Seeding” tasks that require your full cognitive focus.</w:t>
            </w:r>
          </w:p>
        </w:tc>
      </w:tr>
    </w:tbl>
    <w:p w14:paraId="196DBA34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76EAC" w14:paraId="313C9A9B" w14:textId="77777777">
        <w:trPr>
          <w:tblHeader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D1B62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HARVESTING Tasks (transactional, capped payoff)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044CF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SEEDING Tasks (growth-oriented, uncapped payoff)</w:t>
            </w:r>
          </w:p>
        </w:tc>
      </w:tr>
      <w:tr w:rsidR="00676EAC" w14:paraId="15958F47" w14:textId="77777777">
        <w:trPr>
          <w:trHeight w:val="5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40B3D" w14:textId="77777777" w:rsidR="00676EAC" w:rsidRDefault="00676EAC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028AF" w14:textId="77777777" w:rsidR="00676EAC" w:rsidRDefault="00676EAC"/>
        </w:tc>
      </w:tr>
      <w:tr w:rsidR="00676EAC" w14:paraId="1D9753D3" w14:textId="77777777">
        <w:trPr>
          <w:trHeight w:val="5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65822" w14:textId="77777777" w:rsidR="00676EAC" w:rsidRDefault="00676EAC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FD2CF" w14:textId="77777777" w:rsidR="00676EAC" w:rsidRDefault="00676EAC"/>
        </w:tc>
      </w:tr>
      <w:tr w:rsidR="00676EAC" w14:paraId="28A5BC94" w14:textId="77777777">
        <w:trPr>
          <w:trHeight w:val="5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78C75" w14:textId="77777777" w:rsidR="00676EAC" w:rsidRDefault="00676EAC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4574B" w14:textId="77777777" w:rsidR="00676EAC" w:rsidRDefault="00676EAC"/>
        </w:tc>
      </w:tr>
    </w:tbl>
    <w:p w14:paraId="794035A1" w14:textId="77777777" w:rsidR="00676EAC" w:rsidRDefault="00676EAC">
      <w:pPr>
        <w:spacing w:before="100" w:after="60"/>
      </w:pPr>
    </w:p>
    <w:p w14:paraId="2F5666B6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Reflection: What pattern do you notice about where you spend most of your time?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B43A48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0AF2C4F" w14:textId="77777777" w:rsidR="00676EAC" w:rsidRDefault="00676EAC"/>
        </w:tc>
      </w:tr>
      <w:tr w:rsidR="00676EAC" w14:paraId="69E0A4F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0B69A4" w14:textId="77777777" w:rsidR="00676EAC" w:rsidRDefault="00676EAC"/>
        </w:tc>
      </w:tr>
      <w:tr w:rsidR="00676EAC" w14:paraId="6C4EF6A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A26C48B" w14:textId="77777777" w:rsidR="00676EAC" w:rsidRDefault="00676EAC"/>
        </w:tc>
      </w:tr>
      <w:tr w:rsidR="00676EAC" w14:paraId="6591D8D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C58CBDE" w14:textId="77777777" w:rsidR="00676EAC" w:rsidRDefault="00676EAC"/>
        </w:tc>
      </w:tr>
    </w:tbl>
    <w:p w14:paraId="27389E1A" w14:textId="77777777" w:rsidR="00676EAC" w:rsidRDefault="00676EAC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47B343DF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617CC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649BCA78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Skeptic’s Case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For Faculty Who Question AI Delegation</w:t>
            </w:r>
          </w:p>
        </w:tc>
      </w:tr>
    </w:tbl>
    <w:p w14:paraId="433F9987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34691BBF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9F1AFDF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47F50A6D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Before delegating anything to AI, faculty deserve to examine their strongest objections. This is not</w:t>
            </w:r>
          </w:p>
          <w:p w14:paraId="1E9DE093" w14:textId="55816BDE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about capitulation</w:t>
            </w:r>
            <w:r w:rsidR="00996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about principled reasoning. A blanket refusal and an uncritical embrace</w:t>
            </w:r>
          </w:p>
          <w:p w14:paraId="597D3BB9" w14:textId="58F2FEEE" w:rsidR="00676EAC" w:rsidRDefault="00000000" w:rsidP="00996035">
            <w:pPr>
              <w:spacing w:before="40" w:after="40"/>
            </w:pPr>
            <w:r>
              <w:rPr>
                <w:sz w:val="20"/>
                <w:szCs w:val="20"/>
              </w:rPr>
              <w:t>are equally poor responses to a complex pedagogical challenge. The FLUFF/SPARK lens helps clarify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which objections hold and which dissolve under scrutiny.</w:t>
            </w:r>
          </w:p>
        </w:tc>
      </w:tr>
    </w:tbl>
    <w:p w14:paraId="3F5A4BAC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4C77079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615E4CC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13F4F05" w14:textId="6E622D8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Write the three strongest arguments AGAINST delegating any task in your course to AI</w:t>
            </w:r>
            <w:r w:rsidR="00996035">
              <w:rPr>
                <w:color w:val="1A1A1A"/>
                <w:sz w:val="20"/>
                <w:szCs w:val="20"/>
              </w:rPr>
              <w:t xml:space="preserve">: </w:t>
            </w:r>
            <w:r>
              <w:rPr>
                <w:color w:val="1A1A1A"/>
                <w:sz w:val="20"/>
                <w:szCs w:val="20"/>
              </w:rPr>
              <w:t>pedagogical, ethical, or professional. Then evaluate each argument: Does it apply equally to all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tasks, or only to some? Which arguments hold under the FLUFF/SPARK lens? Which collapse?</w:t>
            </w:r>
          </w:p>
        </w:tc>
      </w:tr>
    </w:tbl>
    <w:p w14:paraId="12329CF7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080"/>
        <w:gridCol w:w="2080"/>
      </w:tblGrid>
      <w:tr w:rsidR="00676EAC" w14:paraId="3DEB112F" w14:textId="77777777">
        <w:trPr>
          <w:tblHeader/>
        </w:trPr>
        <w:tc>
          <w:tcPr>
            <w:tcW w:w="5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C5C63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Argument Against AI Delegation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125B1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Holds for SPARK tasks?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FEE6F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Holds for FLUFF tasks?</w:t>
            </w:r>
          </w:p>
        </w:tc>
      </w:tr>
      <w:tr w:rsidR="00676EAC" w14:paraId="36F2139F" w14:textId="77777777">
        <w:trPr>
          <w:trHeight w:val="520"/>
        </w:trPr>
        <w:tc>
          <w:tcPr>
            <w:tcW w:w="5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F1163" w14:textId="77777777" w:rsidR="00676EAC" w:rsidRDefault="00676EAC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AF096" w14:textId="77777777" w:rsidR="00676EAC" w:rsidRDefault="00676EAC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C7A70" w14:textId="77777777" w:rsidR="00676EAC" w:rsidRDefault="00676EAC"/>
        </w:tc>
      </w:tr>
      <w:tr w:rsidR="00676EAC" w14:paraId="105C6420" w14:textId="77777777">
        <w:trPr>
          <w:trHeight w:val="520"/>
        </w:trPr>
        <w:tc>
          <w:tcPr>
            <w:tcW w:w="5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79B0A" w14:textId="77777777" w:rsidR="00676EAC" w:rsidRDefault="00676EAC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3DE7E" w14:textId="77777777" w:rsidR="00676EAC" w:rsidRDefault="00676EAC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B7E63" w14:textId="77777777" w:rsidR="00676EAC" w:rsidRDefault="00676EAC"/>
        </w:tc>
      </w:tr>
      <w:tr w:rsidR="00676EAC" w14:paraId="03AFD2CC" w14:textId="77777777">
        <w:trPr>
          <w:trHeight w:val="520"/>
        </w:trPr>
        <w:tc>
          <w:tcPr>
            <w:tcW w:w="5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9D007" w14:textId="77777777" w:rsidR="00676EAC" w:rsidRDefault="00676EAC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E836C" w14:textId="77777777" w:rsidR="00676EAC" w:rsidRDefault="00676EAC"/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488C6" w14:textId="77777777" w:rsidR="00676EAC" w:rsidRDefault="00676EAC"/>
        </w:tc>
      </w:tr>
    </w:tbl>
    <w:p w14:paraId="0B369ECD" w14:textId="77777777" w:rsidR="00676EAC" w:rsidRDefault="00676EAC">
      <w:pPr>
        <w:spacing w:before="100" w:after="60"/>
      </w:pPr>
    </w:p>
    <w:p w14:paraId="4976C4E9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did this exercise reveal about the nature of your concerns?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C90D2B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C6CFF73" w14:textId="77777777" w:rsidR="00676EAC" w:rsidRDefault="00676EAC"/>
        </w:tc>
      </w:tr>
      <w:tr w:rsidR="00676EAC" w14:paraId="675EF8B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AEFAA24" w14:textId="77777777" w:rsidR="00676EAC" w:rsidRDefault="00676EAC"/>
        </w:tc>
      </w:tr>
      <w:tr w:rsidR="00676EAC" w14:paraId="7573AE4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179B724" w14:textId="77777777" w:rsidR="00676EAC" w:rsidRDefault="00676EAC"/>
        </w:tc>
      </w:tr>
      <w:tr w:rsidR="00676EAC" w14:paraId="06A6E86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1F2B216" w14:textId="77777777" w:rsidR="00676EAC" w:rsidRDefault="00676EAC"/>
        </w:tc>
      </w:tr>
      <w:tr w:rsidR="00676EAC" w14:paraId="3963881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2EC5B5" w14:textId="77777777" w:rsidR="00676EAC" w:rsidRDefault="00676EAC"/>
        </w:tc>
      </w:tr>
    </w:tbl>
    <w:p w14:paraId="3A69DF29" w14:textId="77777777" w:rsidR="00676EAC" w:rsidRDefault="00676EAC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0B9FD99E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A2EFD4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7D759E1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Time Ledger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Empirical Baseline: Your Own Data</w:t>
            </w:r>
          </w:p>
        </w:tc>
      </w:tr>
    </w:tbl>
    <w:p w14:paraId="0E6C43D0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47A6F20D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A724BFD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3DDA296A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Frameworks are more convincing when grounded in personal evidence. Before accepting or rejecting</w:t>
            </w:r>
          </w:p>
          <w:p w14:paraId="75738EB0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lastRenderedPageBreak/>
              <w:t>the Cognitive Triage framework, measure it against your actual workweek. How much of your time</w:t>
            </w:r>
          </w:p>
          <w:p w14:paraId="6D35E534" w14:textId="1A50B3A4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currently flows into FLUFF vs. SPARK? The numbers often surprise even skeptics in both directions.</w:t>
            </w:r>
          </w:p>
        </w:tc>
      </w:tr>
    </w:tbl>
    <w:p w14:paraId="6AA0C7CB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657EC921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51DA63E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D7F56CA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Over the next week, track your professional time in two columns using the log below. At the end of</w:t>
            </w:r>
          </w:p>
          <w:p w14:paraId="29315B0D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 week, estimate the percentage of time in each category. Then answer the reflection question.</w:t>
            </w:r>
          </w:p>
        </w:tc>
      </w:tr>
    </w:tbl>
    <w:p w14:paraId="4BF6D4CC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4080"/>
        <w:gridCol w:w="4080"/>
      </w:tblGrid>
      <w:tr w:rsidR="00676EAC" w14:paraId="36A6AE69" w14:textId="77777777">
        <w:trPr>
          <w:tblHeader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E7FD5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Day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AF387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FLUFF Time (tasks with capped payoff)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D8A7C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SPARK Time (high-impact, uncapped work)</w:t>
            </w:r>
          </w:p>
        </w:tc>
      </w:tr>
      <w:tr w:rsidR="00676EAC" w14:paraId="4C076468" w14:textId="77777777">
        <w:trPr>
          <w:trHeight w:val="5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DB32F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FDF06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BD7ED" w14:textId="77777777" w:rsidR="00676EAC" w:rsidRDefault="00676EAC"/>
        </w:tc>
      </w:tr>
      <w:tr w:rsidR="00676EAC" w14:paraId="31F01788" w14:textId="77777777">
        <w:trPr>
          <w:trHeight w:val="5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3C44B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E5B44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040BC" w14:textId="77777777" w:rsidR="00676EAC" w:rsidRDefault="00676EAC"/>
        </w:tc>
      </w:tr>
      <w:tr w:rsidR="00676EAC" w14:paraId="14CA5EC3" w14:textId="77777777">
        <w:trPr>
          <w:trHeight w:val="5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38ED3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B2D5E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81429" w14:textId="77777777" w:rsidR="00676EAC" w:rsidRDefault="00676EAC"/>
        </w:tc>
      </w:tr>
      <w:tr w:rsidR="00676EAC" w14:paraId="734D406F" w14:textId="77777777">
        <w:trPr>
          <w:trHeight w:val="5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21E9B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CE9E4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5918B" w14:textId="77777777" w:rsidR="00676EAC" w:rsidRDefault="00676EAC"/>
        </w:tc>
      </w:tr>
      <w:tr w:rsidR="00676EAC" w14:paraId="2AB6BE34" w14:textId="77777777">
        <w:trPr>
          <w:trHeight w:val="5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DD257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B42BA" w14:textId="77777777" w:rsidR="00676EAC" w:rsidRDefault="00676EAC"/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B9B6F" w14:textId="77777777" w:rsidR="00676EAC" w:rsidRDefault="00676EAC"/>
        </w:tc>
      </w:tr>
    </w:tbl>
    <w:p w14:paraId="3FAB924E" w14:textId="77777777" w:rsidR="00676EAC" w:rsidRDefault="00676EAC">
      <w:pPr>
        <w:spacing w:before="100" w:after="60"/>
      </w:pPr>
    </w:p>
    <w:p w14:paraId="341883C4" w14:textId="25086343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 xml:space="preserve">Estimated split: ___% FLUFF  /  ___% SPARK  </w:t>
      </w:r>
      <w:r w:rsidR="00996035">
        <w:rPr>
          <w:b/>
          <w:bCs/>
          <w:i/>
          <w:iCs/>
          <w:color w:val="555555"/>
          <w:sz w:val="19"/>
          <w:szCs w:val="19"/>
        </w:rPr>
        <w:br/>
      </w:r>
      <w:r>
        <w:rPr>
          <w:b/>
          <w:bCs/>
          <w:i/>
          <w:iCs/>
          <w:color w:val="555555"/>
          <w:sz w:val="19"/>
          <w:szCs w:val="19"/>
        </w:rPr>
        <w:t>If you recovered 20% more time for SPARK, what would you do with it? Be specific.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ADC872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B83D058" w14:textId="77777777" w:rsidR="00676EAC" w:rsidRDefault="00676EAC"/>
        </w:tc>
      </w:tr>
      <w:tr w:rsidR="00676EAC" w14:paraId="348B24B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939AC12" w14:textId="77777777" w:rsidR="00676EAC" w:rsidRDefault="00676EAC"/>
        </w:tc>
      </w:tr>
      <w:tr w:rsidR="00676EAC" w14:paraId="3587F89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90BD219" w14:textId="77777777" w:rsidR="00676EAC" w:rsidRDefault="00676EAC"/>
        </w:tc>
      </w:tr>
      <w:tr w:rsidR="00676EAC" w14:paraId="179F7E9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C580408" w14:textId="77777777" w:rsidR="00676EAC" w:rsidRDefault="00676EAC"/>
        </w:tc>
      </w:tr>
      <w:tr w:rsidR="00676EAC" w14:paraId="6FA4A70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CC794CF" w14:textId="77777777" w:rsidR="00676EAC" w:rsidRDefault="00676EAC"/>
        </w:tc>
      </w:tr>
    </w:tbl>
    <w:p w14:paraId="1AA7E174" w14:textId="77777777" w:rsidR="00676EAC" w:rsidRDefault="00676EAC">
      <w:pPr>
        <w:pBdr>
          <w:bottom w:val="single" w:sz="4" w:space="1" w:color="CCCCCC"/>
        </w:pBdr>
        <w:spacing w:before="200" w:after="200"/>
      </w:pPr>
    </w:p>
    <w:p w14:paraId="3580DE02" w14:textId="77777777" w:rsidR="00676EAC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6EAC" w14:paraId="057DB3C8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D1B56A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B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27297050" w14:textId="77777777" w:rsidR="00676EAC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B: The FLUFF Phase</w:t>
            </w:r>
          </w:p>
          <w:p w14:paraId="7BC66781" w14:textId="73316EF9" w:rsidR="00676EAC" w:rsidRDefault="00000000">
            <w:r>
              <w:rPr>
                <w:i/>
                <w:iCs/>
                <w:color w:val="D0E4F5"/>
                <w:sz w:val="19"/>
                <w:szCs w:val="19"/>
              </w:rPr>
              <w:t>Delegating strategically for efficiency without surrendering cognitive value</w:t>
            </w:r>
          </w:p>
        </w:tc>
      </w:tr>
    </w:tbl>
    <w:p w14:paraId="4266B322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1B274B57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F2F105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B154C92" w14:textId="75433AEC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Filtering with AI and the Verification Boundary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FLUFF Framework: F (Filtering)</w:t>
            </w:r>
          </w:p>
        </w:tc>
      </w:tr>
    </w:tbl>
    <w:p w14:paraId="4D821B53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E6D030F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35F2D60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7453491" w14:textId="36555FFF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Filtering</w:t>
            </w:r>
            <w:r w:rsidR="0099603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scanning literature, extracting themes from evaluations, finding patterns in large datasets is one of the most powerful applications of AI as a FLUFF tool. But there is a strict boundary:</w:t>
            </w:r>
          </w:p>
          <w:p w14:paraId="04FE5FB8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Filtering is delegatable; Verification is not. Because AI is a probability engine (not a truth engine),</w:t>
            </w:r>
          </w:p>
          <w:p w14:paraId="2DAABC6F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it can hallucinate citations, invent statistics, and present fabrications with complete confidence.</w:t>
            </w:r>
          </w:p>
          <w:p w14:paraId="0A0BB6B5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Accepting AI filtering without manual verification creates the conditions for “zombie submissions.”</w:t>
            </w:r>
          </w:p>
        </w:tc>
      </w:tr>
    </w:tbl>
    <w:p w14:paraId="371B5754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98AD05C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EF1F52D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3579A04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Part 1: Construct an AI prompt to filter a long disciplinary text, course evaluation, or literature set.</w:t>
            </w:r>
          </w:p>
          <w:p w14:paraId="22BC36B0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Part 2: Describe the specific manual verification steps you will perform on the filtered output.</w:t>
            </w:r>
          </w:p>
        </w:tc>
      </w:tr>
    </w:tbl>
    <w:p w14:paraId="4D682BC4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2D4C5C6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063EFF2" w14:textId="77777777" w:rsidR="00676EAC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04F8E66B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Act as a research assistant. I am going to provide you with [TEXT/DATA SOURCE].</w:t>
            </w:r>
          </w:p>
          <w:p w14:paraId="5BAC3FA1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Your task is to identify [SPECIFIC THEMES / PATTERNS / CLAIMS] from this content.</w:t>
            </w:r>
          </w:p>
          <w:p w14:paraId="7A11FC7F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invent information not present in the source. Flag any gaps in the data.</w:t>
            </w:r>
          </w:p>
          <w:p w14:paraId="1F107B64" w14:textId="77777777" w:rsidR="00676EAC" w:rsidRDefault="00676EAC">
            <w:pPr>
              <w:spacing w:before="30" w:after="30"/>
            </w:pPr>
          </w:p>
          <w:p w14:paraId="565A6A57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Source: ____________________________________________________</w:t>
            </w:r>
          </w:p>
          <w:p w14:paraId="65AE8297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Looking for: ____________________________________________________</w:t>
            </w:r>
          </w:p>
        </w:tc>
      </w:tr>
    </w:tbl>
    <w:p w14:paraId="67B444D9" w14:textId="77777777" w:rsidR="00676EAC" w:rsidRDefault="00676EAC">
      <w:pPr>
        <w:spacing w:before="100" w:after="60"/>
      </w:pPr>
    </w:p>
    <w:p w14:paraId="09C225B5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Verification Plan (what I will manually check before trusting this output):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B2F422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82D414E" w14:textId="77777777" w:rsidR="00676EAC" w:rsidRDefault="00676EAC"/>
        </w:tc>
      </w:tr>
      <w:tr w:rsidR="00676EAC" w14:paraId="0C6150C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F098C89" w14:textId="77777777" w:rsidR="00676EAC" w:rsidRDefault="00676EAC"/>
        </w:tc>
      </w:tr>
      <w:tr w:rsidR="00676EAC" w14:paraId="2277FC5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C653A3D" w14:textId="77777777" w:rsidR="00676EAC" w:rsidRDefault="00676EAC"/>
        </w:tc>
      </w:tr>
      <w:tr w:rsidR="00676EAC" w14:paraId="1DD8BD8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019838D" w14:textId="77777777" w:rsidR="00676EAC" w:rsidRDefault="00676EAC"/>
        </w:tc>
      </w:tr>
      <w:tr w:rsidR="00676EAC" w14:paraId="4A2FD3E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EEB768D" w14:textId="77777777" w:rsidR="00676EAC" w:rsidRDefault="00676EAC"/>
        </w:tc>
      </w:tr>
    </w:tbl>
    <w:p w14:paraId="27E0B569" w14:textId="77777777" w:rsidR="00676EAC" w:rsidRDefault="00676EAC">
      <w:pPr>
        <w:spacing w:before="60" w:after="40"/>
      </w:pPr>
    </w:p>
    <w:p w14:paraId="729C3FFA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Discipline-specific risk: Where would unverified AI filtering cause professional harm to a student?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25FE86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F4F5AEB" w14:textId="77777777" w:rsidR="00676EAC" w:rsidRDefault="00676EAC"/>
        </w:tc>
      </w:tr>
      <w:tr w:rsidR="00676EAC" w14:paraId="11DDB9E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4628038" w14:textId="77777777" w:rsidR="00676EAC" w:rsidRDefault="00676EAC"/>
        </w:tc>
      </w:tr>
      <w:tr w:rsidR="00676EAC" w14:paraId="54BAFF0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2320A1F" w14:textId="77777777" w:rsidR="00676EAC" w:rsidRDefault="00676EAC"/>
        </w:tc>
      </w:tr>
      <w:tr w:rsidR="00676EAC" w14:paraId="39719F0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D5CEF7" w14:textId="77777777" w:rsidR="00676EAC" w:rsidRDefault="00676EAC"/>
        </w:tc>
      </w:tr>
      <w:tr w:rsidR="00676EAC" w14:paraId="2E3DFE7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6EF1D25" w14:textId="77777777" w:rsidR="00676EAC" w:rsidRDefault="00676EAC"/>
        </w:tc>
      </w:tr>
    </w:tbl>
    <w:p w14:paraId="1B57F5E5" w14:textId="77777777" w:rsidR="00676EAC" w:rsidRDefault="00676EAC">
      <w:pPr>
        <w:pBdr>
          <w:bottom w:val="single" w:sz="4" w:space="1" w:color="CCCCCC"/>
        </w:pBdr>
        <w:spacing w:before="200" w:after="200"/>
      </w:pPr>
    </w:p>
    <w:p w14:paraId="188123CB" w14:textId="77777777" w:rsidR="00676EAC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6EAC" w14:paraId="0663EEA5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46CECE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C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1078872F" w14:textId="77777777" w:rsidR="00676EAC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C: The SPARK Phase</w:t>
            </w:r>
          </w:p>
          <w:p w14:paraId="7AE6E173" w14:textId="77777777" w:rsidR="00676EAC" w:rsidRDefault="00000000">
            <w:r>
              <w:rPr>
                <w:i/>
                <w:iCs/>
                <w:color w:val="D0E4F5"/>
                <w:sz w:val="19"/>
                <w:szCs w:val="19"/>
              </w:rPr>
              <w:t>Protecting and strengthening high-impact human work</w:t>
            </w:r>
          </w:p>
        </w:tc>
      </w:tr>
    </w:tbl>
    <w:p w14:paraId="42C6D8C7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2697C7E6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723E8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2A95E6A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Pushing Into Unit 2: The Persuasive Stance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SPARK Framework: P (Persuasive)</w:t>
            </w:r>
          </w:p>
        </w:tc>
      </w:tr>
    </w:tbl>
    <w:p w14:paraId="27DC8FA8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021C3DA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37FF659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F1A97C2" w14:textId="61D7EF72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excels at Unit 1</w:t>
            </w:r>
            <w:r w:rsidR="009960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consensus-based facts, balanced overviews, hedged summaries. Unit 2 is where</w:t>
            </w:r>
          </w:p>
          <w:p w14:paraId="25307C6A" w14:textId="07664517" w:rsidR="00676EAC" w:rsidRDefault="00000000" w:rsidP="00996035">
            <w:pPr>
              <w:spacing w:before="40" w:after="40"/>
            </w:pPr>
            <w:r>
              <w:rPr>
                <w:sz w:val="20"/>
                <w:szCs w:val="20"/>
              </w:rPr>
              <w:t>AI fails: the complex applications, the nuanced debates, the persuasive stance that requires commitment.</w:t>
            </w:r>
            <w:r w:rsidR="00996035">
              <w:rPr>
                <w:sz w:val="20"/>
                <w:szCs w:val="20"/>
              </w:rPr>
              <w:t xml:space="preserve"> </w:t>
            </w:r>
            <w:r w:rsidR="00996035" w:rsidRP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Uncapped payoffs require moving students from “what does the literature say” (Unit 1) to “what do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 actually argue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why?” (Unit 2). Persuasion requires the courage to stake a claim.</w:t>
            </w:r>
          </w:p>
        </w:tc>
      </w:tr>
    </w:tbl>
    <w:p w14:paraId="3A6357C4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94A1D04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02ABE51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2D3E12C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a Unit 1 (consensus-based) topic in your current syllabus. Then redesign it to force students</w:t>
            </w:r>
          </w:p>
          <w:p w14:paraId="25723438" w14:textId="00073738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into Unit 2 territory where they must argue a specific, defensible, persuasive stance</w:t>
            </w:r>
            <w:r w:rsidR="00996035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not a summary.</w:t>
            </w:r>
          </w:p>
        </w:tc>
      </w:tr>
    </w:tbl>
    <w:p w14:paraId="1B47DFAC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76EAC" w14:paraId="25A1139C" w14:textId="77777777">
        <w:trPr>
          <w:tblHeader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C8C52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Current Unit 1 Topic / Assignment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00088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Redesigned Unit 2 Version (Persuasive Stance Required)</w:t>
            </w:r>
          </w:p>
        </w:tc>
      </w:tr>
      <w:tr w:rsidR="00676EAC" w14:paraId="00D7E092" w14:textId="77777777">
        <w:trPr>
          <w:trHeight w:val="5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A15F9" w14:textId="77777777" w:rsidR="00676EAC" w:rsidRDefault="00676EAC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9C42D" w14:textId="77777777" w:rsidR="00676EAC" w:rsidRDefault="00676EAC"/>
        </w:tc>
      </w:tr>
      <w:tr w:rsidR="00676EAC" w14:paraId="6CD5651E" w14:textId="77777777">
        <w:trPr>
          <w:trHeight w:val="5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EFC01" w14:textId="77777777" w:rsidR="00676EAC" w:rsidRDefault="00676EAC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6B0B2" w14:textId="77777777" w:rsidR="00676EAC" w:rsidRDefault="00676EAC"/>
        </w:tc>
      </w:tr>
      <w:tr w:rsidR="00676EAC" w14:paraId="7617A513" w14:textId="77777777">
        <w:trPr>
          <w:trHeight w:val="5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5228A" w14:textId="77777777" w:rsidR="00676EAC" w:rsidRDefault="00676EAC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ADE86" w14:textId="77777777" w:rsidR="00676EAC" w:rsidRDefault="00676EAC"/>
        </w:tc>
      </w:tr>
    </w:tbl>
    <w:p w14:paraId="0424C769" w14:textId="77777777" w:rsidR="00676EAC" w:rsidRDefault="00676EAC">
      <w:pPr>
        <w:spacing w:before="100" w:after="60"/>
      </w:pPr>
    </w:p>
    <w:p w14:paraId="1202C437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makes the Unit 2 version harder to complete with AI alone? What human judgment does it require?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89668B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F2E26E2" w14:textId="77777777" w:rsidR="00676EAC" w:rsidRDefault="00676EAC"/>
        </w:tc>
      </w:tr>
      <w:tr w:rsidR="00676EAC" w14:paraId="497052B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D3C32A9" w14:textId="77777777" w:rsidR="00676EAC" w:rsidRDefault="00676EAC"/>
        </w:tc>
      </w:tr>
      <w:tr w:rsidR="00676EAC" w14:paraId="58B3858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522F23A" w14:textId="77777777" w:rsidR="00676EAC" w:rsidRDefault="00676EAC"/>
        </w:tc>
      </w:tr>
      <w:tr w:rsidR="00676EAC" w14:paraId="5FF5106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A1703AE" w14:textId="77777777" w:rsidR="00676EAC" w:rsidRDefault="00676EAC"/>
        </w:tc>
      </w:tr>
      <w:tr w:rsidR="00676EAC" w14:paraId="6B47940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783830E" w14:textId="77777777" w:rsidR="00676EAC" w:rsidRDefault="00676EAC"/>
        </w:tc>
      </w:tr>
    </w:tbl>
    <w:p w14:paraId="34072950" w14:textId="77777777" w:rsidR="00676EAC" w:rsidRDefault="00676EAC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577240E4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8A846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6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59EC4079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Professional Voice: What Is Lost When Students Outsource It?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SPARK Framework: A (Authentic)</w:t>
            </w:r>
          </w:p>
        </w:tc>
      </w:tr>
    </w:tbl>
    <w:p w14:paraId="553049FC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45EF89F9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8933C9D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3891460" w14:textId="2F307F31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harvests the average</w:t>
            </w:r>
            <w:r w:rsidR="00996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statistically likely content that is, by definition, generic. Authenticity is a</w:t>
            </w:r>
          </w:p>
          <w:p w14:paraId="48ECF7E9" w14:textId="70178757" w:rsidR="00676EAC" w:rsidRDefault="00000000" w:rsidP="00996035">
            <w:pPr>
              <w:spacing w:before="40" w:after="40"/>
            </w:pPr>
            <w:r>
              <w:rPr>
                <w:sz w:val="20"/>
                <w:szCs w:val="20"/>
              </w:rPr>
              <w:t>seeding activity: nurturing a student’s unique professional voice rather than accepting AI-generated prose.</w:t>
            </w:r>
            <w:r w:rsidR="009960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There is no ceiling on the value of authentic voice in professional practice. But there is a real cost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 students graduate having outsourced it. The question is not “what grade did they earn”</w:t>
            </w:r>
            <w:r w:rsidR="00996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“what professional capability did they develop?”</w:t>
            </w:r>
          </w:p>
        </w:tc>
      </w:tr>
    </w:tbl>
    <w:p w14:paraId="118CF79E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2905F5A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80419ED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0063756A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a specific scenario in your discipline where a student’s career trajectory would be jeopardized</w:t>
            </w:r>
          </w:p>
          <w:p w14:paraId="37E8A1B5" w14:textId="6B3D9964" w:rsidR="00676EAC" w:rsidRDefault="00000000" w:rsidP="00996035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if they had outsourced their professional voice to AI throughout their education. Be concrete: what role,</w:t>
            </w:r>
            <w:r w:rsidR="00996035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what situation, what failure mode? What exactly is lost in that transaction?</w:t>
            </w:r>
          </w:p>
        </w:tc>
      </w:tr>
    </w:tbl>
    <w:p w14:paraId="27A6EBF8" w14:textId="77777777" w:rsidR="00676EAC" w:rsidRDefault="00676EAC">
      <w:pPr>
        <w:spacing w:before="100" w:after="60"/>
      </w:pPr>
    </w:p>
    <w:p w14:paraId="49B74EB4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Discipline / Role: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47E8FF0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8531F6B" w14:textId="77777777" w:rsidR="00676EAC" w:rsidRDefault="00676EAC"/>
        </w:tc>
      </w:tr>
      <w:tr w:rsidR="00676EAC" w14:paraId="5797173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08D4B85" w14:textId="77777777" w:rsidR="00676EAC" w:rsidRDefault="00676EAC"/>
        </w:tc>
      </w:tr>
    </w:tbl>
    <w:p w14:paraId="5A617F87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scenario (when would the gap become visible?):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117AAAC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96637E1" w14:textId="77777777" w:rsidR="00676EAC" w:rsidRDefault="00676EAC"/>
        </w:tc>
      </w:tr>
      <w:tr w:rsidR="00676EAC" w14:paraId="681AE30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9F64752" w14:textId="77777777" w:rsidR="00676EAC" w:rsidRDefault="00676EAC"/>
        </w:tc>
      </w:tr>
      <w:tr w:rsidR="00676EAC" w14:paraId="5FA3A93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A83DC34" w14:textId="77777777" w:rsidR="00676EAC" w:rsidRDefault="00676EAC"/>
        </w:tc>
      </w:tr>
      <w:tr w:rsidR="00676EAC" w14:paraId="2D9180F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A01D51" w14:textId="77777777" w:rsidR="00676EAC" w:rsidRDefault="00676EAC"/>
        </w:tc>
      </w:tr>
      <w:tr w:rsidR="00676EAC" w14:paraId="786BCE0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20C998F" w14:textId="77777777" w:rsidR="00676EAC" w:rsidRDefault="00676EAC"/>
        </w:tc>
      </w:tr>
    </w:tbl>
    <w:p w14:paraId="5ACBBC88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is irreplaceable about the human voice in this context?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D8D837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50C8D17" w14:textId="77777777" w:rsidR="00676EAC" w:rsidRDefault="00676EAC"/>
        </w:tc>
      </w:tr>
      <w:tr w:rsidR="00676EAC" w14:paraId="374287A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8F983D0" w14:textId="77777777" w:rsidR="00676EAC" w:rsidRDefault="00676EAC"/>
        </w:tc>
      </w:tr>
      <w:tr w:rsidR="00676EAC" w14:paraId="4841D1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E5AB0EB" w14:textId="77777777" w:rsidR="00676EAC" w:rsidRDefault="00676EAC"/>
        </w:tc>
      </w:tr>
      <w:tr w:rsidR="00676EAC" w14:paraId="46FA669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FCF973" w14:textId="77777777" w:rsidR="00676EAC" w:rsidRDefault="00676EAC"/>
        </w:tc>
      </w:tr>
    </w:tbl>
    <w:p w14:paraId="0F3DFF48" w14:textId="77777777" w:rsidR="00676EAC" w:rsidRDefault="00676EAC">
      <w:pPr>
        <w:pBdr>
          <w:bottom w:val="single" w:sz="4" w:space="1" w:color="CCCCCC"/>
        </w:pBdr>
        <w:spacing w:before="200" w:after="200"/>
      </w:pPr>
    </w:p>
    <w:p w14:paraId="58771385" w14:textId="77777777" w:rsidR="00676EAC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5E5A9B47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4AF27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7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5F306334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AI as Sparring Partner: The Coach Model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SPARK Framework: R (Rigorous)</w:t>
            </w:r>
          </w:p>
        </w:tc>
      </w:tr>
    </w:tbl>
    <w:p w14:paraId="5503E761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DB316AE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1D0665B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2F37D0A" w14:textId="65AAFD53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Rigor is not about making tasks harder for the sake of difficulty</w:t>
            </w:r>
            <w:r w:rsidR="00996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the productive struggle that</w:t>
            </w:r>
          </w:p>
          <w:p w14:paraId="5210A327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generates neural growth. A good coach does not do the work for you; they push you to attempt one</w:t>
            </w:r>
          </w:p>
          <w:p w14:paraId="634FE3B0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more rep than you thought possible. AI can serve this role: not as a ghostwriter, but as a hostile</w:t>
            </w:r>
          </w:p>
          <w:p w14:paraId="0ADEC396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reviewer that challenges assumptions, identifies logical gaps, and demands evidence.</w:t>
            </w:r>
          </w:p>
          <w:p w14:paraId="1F021382" w14:textId="721E9E9E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assignment is not “write a paper”</w:t>
            </w:r>
            <w:r w:rsidR="00996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“defend your argument against relentless challenge.”</w:t>
            </w:r>
          </w:p>
        </w:tc>
      </w:tr>
    </w:tbl>
    <w:p w14:paraId="4A79CA62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1A0A26E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D55DBC8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21DD5AC1" w14:textId="7B42E140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an assignment prompt where AI acts as a “sparring partner” adding friction to student thinking,</w:t>
            </w:r>
          </w:p>
          <w:p w14:paraId="43EF6273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not removing it. Use the prompt template below as a starting point, then adapt for your discipline.</w:t>
            </w:r>
          </w:p>
        </w:tc>
      </w:tr>
    </w:tbl>
    <w:p w14:paraId="1A8428D6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654B2758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B1F492C" w14:textId="77777777" w:rsidR="00676EAC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5A46F5FF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Act as a [SPECIFIC ROLE, e.g., Skeptical Peer Reviewer / Hostile Examiner / Industry Expert].</w:t>
            </w:r>
          </w:p>
          <w:p w14:paraId="6F582FBF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 will provide my [THESIS / DRAFT / ARGUMENT].</w:t>
            </w:r>
          </w:p>
          <w:p w14:paraId="252C92BF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Your mission: [TASK, e.g., identify 3 logical gaps — do not rewrite my work].</w:t>
            </w:r>
          </w:p>
          <w:p w14:paraId="3A06737E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Challenge every claim I make. Ask follow-up questions. Do not accept vague answers.</w:t>
            </w:r>
          </w:p>
          <w:p w14:paraId="248974E7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Increase difficulty at each level:</w:t>
            </w:r>
          </w:p>
          <w:p w14:paraId="48568A60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Level 1: Basic questions a classmate might ask</w:t>
            </w:r>
          </w:p>
          <w:p w14:paraId="3B075127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Level 2: Questions a faculty member would ask</w:t>
            </w:r>
          </w:p>
          <w:p w14:paraId="22C11B90" w14:textId="77777777" w:rsidR="00676EAC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Level 3: Questions a skeptical industry professional would ask</w:t>
            </w:r>
          </w:p>
        </w:tc>
      </w:tr>
    </w:tbl>
    <w:p w14:paraId="0F31587A" w14:textId="77777777" w:rsidR="00676EAC" w:rsidRDefault="00676EAC">
      <w:pPr>
        <w:spacing w:before="100" w:after="60"/>
      </w:pPr>
    </w:p>
    <w:p w14:paraId="731BFD4F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Sparring Partner Prompt (adapted for my discipline / course):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6FE71C3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3D1BA5C" w14:textId="77777777" w:rsidR="00676EAC" w:rsidRDefault="00676EAC"/>
        </w:tc>
      </w:tr>
      <w:tr w:rsidR="00676EAC" w14:paraId="10CEAE0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0330836" w14:textId="77777777" w:rsidR="00676EAC" w:rsidRDefault="00676EAC"/>
        </w:tc>
      </w:tr>
      <w:tr w:rsidR="00676EAC" w14:paraId="6E8BC22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3F5FA2F" w14:textId="77777777" w:rsidR="00676EAC" w:rsidRDefault="00676EAC"/>
        </w:tc>
      </w:tr>
      <w:tr w:rsidR="00676EAC" w14:paraId="6F69F83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2A42D49" w14:textId="77777777" w:rsidR="00676EAC" w:rsidRDefault="00676EAC"/>
        </w:tc>
      </w:tr>
      <w:tr w:rsidR="00676EAC" w14:paraId="3B7B120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F639C96" w14:textId="77777777" w:rsidR="00676EAC" w:rsidRDefault="00676EAC"/>
        </w:tc>
      </w:tr>
      <w:tr w:rsidR="00676EAC" w14:paraId="69FB2EC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B6EF007" w14:textId="77777777" w:rsidR="00676EAC" w:rsidRDefault="00676EAC"/>
        </w:tc>
      </w:tr>
      <w:tr w:rsidR="00676EAC" w14:paraId="764B320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43F9530" w14:textId="77777777" w:rsidR="00676EAC" w:rsidRDefault="00676EAC"/>
        </w:tc>
      </w:tr>
      <w:tr w:rsidR="00676EAC" w14:paraId="4DB1954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DCBC782" w14:textId="77777777" w:rsidR="00676EAC" w:rsidRDefault="00676EAC"/>
        </w:tc>
      </w:tr>
      <w:tr w:rsidR="00676EAC" w14:paraId="338B36F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0B89079" w14:textId="77777777" w:rsidR="00676EAC" w:rsidRDefault="00676EAC"/>
        </w:tc>
      </w:tr>
      <w:tr w:rsidR="00676EAC" w14:paraId="6DE5AE7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EC886BB" w14:textId="77777777" w:rsidR="00676EAC" w:rsidRDefault="00676EAC"/>
        </w:tc>
      </w:tr>
    </w:tbl>
    <w:p w14:paraId="1F61FE4B" w14:textId="77777777" w:rsidR="00676EAC" w:rsidRDefault="00676EAC">
      <w:pPr>
        <w:spacing w:before="60" w:after="40"/>
      </w:pPr>
    </w:p>
    <w:p w14:paraId="0D65439D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What evidence of learning would I look for in the student’s submission?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1C093E5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0DF92A4" w14:textId="77777777" w:rsidR="00676EAC" w:rsidRDefault="00676EAC"/>
        </w:tc>
      </w:tr>
      <w:tr w:rsidR="00676EAC" w14:paraId="48AB29B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9A8B818" w14:textId="77777777" w:rsidR="00676EAC" w:rsidRDefault="00676EAC"/>
        </w:tc>
      </w:tr>
      <w:tr w:rsidR="00676EAC" w14:paraId="6272492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96BAA54" w14:textId="77777777" w:rsidR="00676EAC" w:rsidRDefault="00676EAC"/>
        </w:tc>
      </w:tr>
      <w:tr w:rsidR="00676EAC" w14:paraId="3D2E041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56C776A" w14:textId="77777777" w:rsidR="00676EAC" w:rsidRDefault="00676EAC"/>
        </w:tc>
      </w:tr>
    </w:tbl>
    <w:p w14:paraId="295F8D05" w14:textId="77777777" w:rsidR="00676EAC" w:rsidRDefault="00676EAC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67CF1216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1C82A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8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C58DACF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Non-Obvious Trend: What AI Would Miss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SPARK Framework: K (Keen-Insight)</w:t>
            </w:r>
          </w:p>
        </w:tc>
      </w:tr>
    </w:tbl>
    <w:p w14:paraId="0DF5BC7F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65337CE2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74D1A32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3F2C3A2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Keen-insight is the ultimate uncapped payoff: sensing patterns and opportunities that sit outside the</w:t>
            </w:r>
          </w:p>
          <w:p w14:paraId="23480508" w14:textId="589B9195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available data. AI predicts the probable; humans sense the non-obvious. AI is trained on the past</w:t>
            </w:r>
            <w:r w:rsidR="00996035">
              <w:rPr>
                <w:sz w:val="20"/>
                <w:szCs w:val="20"/>
              </w:rPr>
              <w:t xml:space="preserve">, </w:t>
            </w:r>
          </w:p>
          <w:p w14:paraId="7E0A1E25" w14:textId="0742D3A8" w:rsidR="00676EAC" w:rsidRDefault="00000000" w:rsidP="00996035">
            <w:pPr>
              <w:spacing w:before="40" w:after="40"/>
            </w:pPr>
            <w:r>
              <w:rPr>
                <w:sz w:val="20"/>
                <w:szCs w:val="20"/>
              </w:rPr>
              <w:t>it cannot see what has not yet reached statistical significance. Michael Crow’s insight that non-traditional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students needed scaled online access transformed ASU while the data said it would fail. That kind of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prescient, risky, original thinking is precisely what AI cannot replicate.</w:t>
            </w:r>
          </w:p>
        </w:tc>
      </w:tr>
    </w:tbl>
    <w:p w14:paraId="034AC54B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05E807DF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67F83E5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4F3C421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one emerging trend, paradigm shift, or non-obvious development in your field that an AI</w:t>
            </w:r>
          </w:p>
          <w:p w14:paraId="56B811F5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(trained on historical data) would likely miss or interpret incorrectly. Then describe how you would</w:t>
            </w:r>
          </w:p>
          <w:p w14:paraId="6E95DA63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teach students to develop the instinct to sense these shifts before they become obvious.</w:t>
            </w:r>
          </w:p>
        </w:tc>
      </w:tr>
    </w:tbl>
    <w:p w14:paraId="3182ABE3" w14:textId="77777777" w:rsidR="00676EAC" w:rsidRDefault="00676EAC">
      <w:pPr>
        <w:spacing w:before="100" w:after="60"/>
      </w:pPr>
    </w:p>
    <w:p w14:paraId="7D08EDF1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non-obvious trend or shift I see in my field: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9B5399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A9D2585" w14:textId="77777777" w:rsidR="00676EAC" w:rsidRDefault="00676EAC"/>
        </w:tc>
      </w:tr>
      <w:tr w:rsidR="00676EAC" w14:paraId="12CF70A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86FC46E" w14:textId="77777777" w:rsidR="00676EAC" w:rsidRDefault="00676EAC"/>
        </w:tc>
      </w:tr>
      <w:tr w:rsidR="00676EAC" w14:paraId="680C1C9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B207A99" w14:textId="77777777" w:rsidR="00676EAC" w:rsidRDefault="00676EAC"/>
        </w:tc>
      </w:tr>
      <w:tr w:rsidR="00676EAC" w14:paraId="213A9E1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3B0D07A" w14:textId="77777777" w:rsidR="00676EAC" w:rsidRDefault="00676EAC"/>
        </w:tc>
      </w:tr>
    </w:tbl>
    <w:p w14:paraId="60CF4339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Why would AI likely miss this (what data would it over-weight or under-weight)?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769C81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52D95F" w14:textId="77777777" w:rsidR="00676EAC" w:rsidRDefault="00676EAC"/>
        </w:tc>
      </w:tr>
      <w:tr w:rsidR="00676EAC" w14:paraId="7158F6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02CCA48" w14:textId="77777777" w:rsidR="00676EAC" w:rsidRDefault="00676EAC"/>
        </w:tc>
      </w:tr>
      <w:tr w:rsidR="00676EAC" w14:paraId="41D26A7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CE394DA" w14:textId="77777777" w:rsidR="00676EAC" w:rsidRDefault="00676EAC"/>
        </w:tc>
      </w:tr>
      <w:tr w:rsidR="00676EAC" w14:paraId="0D41E50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04AB656" w14:textId="77777777" w:rsidR="00676EAC" w:rsidRDefault="00676EAC"/>
        </w:tc>
      </w:tr>
    </w:tbl>
    <w:p w14:paraId="33FCD51A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How would I teach students to develop this kind of forward-sensing instinct?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09395F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58814D3" w14:textId="77777777" w:rsidR="00676EAC" w:rsidRDefault="00676EAC"/>
        </w:tc>
      </w:tr>
      <w:tr w:rsidR="00676EAC" w14:paraId="5A9DF60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ED81EB" w14:textId="77777777" w:rsidR="00676EAC" w:rsidRDefault="00676EAC"/>
        </w:tc>
      </w:tr>
      <w:tr w:rsidR="00676EAC" w14:paraId="299777E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8F351D6" w14:textId="77777777" w:rsidR="00676EAC" w:rsidRDefault="00676EAC"/>
        </w:tc>
      </w:tr>
      <w:tr w:rsidR="00676EAC" w14:paraId="4935E1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2DFA7D2" w14:textId="77777777" w:rsidR="00676EAC" w:rsidRDefault="00676EAC"/>
        </w:tc>
      </w:tr>
      <w:tr w:rsidR="00676EAC" w14:paraId="24938BC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306BD29" w14:textId="77777777" w:rsidR="00676EAC" w:rsidRDefault="00676EAC"/>
        </w:tc>
      </w:tr>
    </w:tbl>
    <w:p w14:paraId="4B667935" w14:textId="77777777" w:rsidR="00676EAC" w:rsidRDefault="00676EAC">
      <w:pPr>
        <w:pBdr>
          <w:bottom w:val="single" w:sz="4" w:space="1" w:color="CCCCCC"/>
        </w:pBdr>
        <w:spacing w:before="200" w:after="200"/>
      </w:pPr>
    </w:p>
    <w:p w14:paraId="3544C244" w14:textId="77777777" w:rsidR="00676EAC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6A04D1F2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DD86A4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9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283168C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Cost of Outsourcing: Making the Case to Students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Cognitive Atrophy &amp; the Brain-Training Justification</w:t>
            </w:r>
          </w:p>
        </w:tc>
      </w:tr>
    </w:tbl>
    <w:p w14:paraId="55F72FFE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6745506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6F8FF84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1F3DF1DC" w14:textId="40F5F079" w:rsidR="00676EAC" w:rsidRDefault="00000000" w:rsidP="00996035">
            <w:pPr>
              <w:spacing w:before="40" w:after="40"/>
            </w:pPr>
            <w:r>
              <w:rPr>
                <w:sz w:val="20"/>
                <w:szCs w:val="20"/>
              </w:rPr>
              <w:t>MIT researchers found that students who relied heavily on AI for essay writing showed significantly weaker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neural connectivity after just four months and performed measurably worse on subsequent cognitive tests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(Kosmyna et al., 2025). Cognitive atrophy is real: the brain loses strength when it stops being exercised.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Faculty who understand this must be able to explain it to students in ways that are compelling, not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punitive. The goal is not to ban AI</w:t>
            </w:r>
            <w:r w:rsidR="00996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to help students understand what they are trading away.</w:t>
            </w:r>
          </w:p>
        </w:tc>
      </w:tr>
    </w:tbl>
    <w:p w14:paraId="57EE8153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18F4253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3E42531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273B30D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one SPARK task in your course that students frequently shortcut. Draft a “brain-training</w:t>
            </w:r>
          </w:p>
          <w:p w14:paraId="7BA8C2ED" w14:textId="240AE7F1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justification”</w:t>
            </w:r>
            <w:r w:rsidR="00996035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a short explanation you would give students, in your own voice, for why outsourcing</w:t>
            </w:r>
          </w:p>
          <w:p w14:paraId="144AE9B3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this specific work to AI harms their own development. Make it honest, direct, and discipline-grounded.</w:t>
            </w:r>
          </w:p>
        </w:tc>
      </w:tr>
    </w:tbl>
    <w:p w14:paraId="69445065" w14:textId="77777777" w:rsidR="00676EAC" w:rsidRDefault="00676EAC">
      <w:pPr>
        <w:spacing w:before="100" w:after="60"/>
      </w:pPr>
    </w:p>
    <w:p w14:paraId="7CCD3357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SPARK task I am protecting: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9060F0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7378C16" w14:textId="77777777" w:rsidR="00676EAC" w:rsidRDefault="00676EAC"/>
        </w:tc>
      </w:tr>
      <w:tr w:rsidR="00676EAC" w14:paraId="023A0AD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87B034A" w14:textId="77777777" w:rsidR="00676EAC" w:rsidRDefault="00676EAC"/>
        </w:tc>
      </w:tr>
    </w:tbl>
    <w:p w14:paraId="07BFD073" w14:textId="75EDF79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brain-training justification for students (draft it here this could go directly into your syllabus):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4B5829B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4AC9189" w14:textId="77777777" w:rsidR="00676EAC" w:rsidRDefault="00676EAC"/>
        </w:tc>
      </w:tr>
      <w:tr w:rsidR="00676EAC" w14:paraId="54ED0C9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0457D85" w14:textId="77777777" w:rsidR="00676EAC" w:rsidRDefault="00676EAC"/>
        </w:tc>
      </w:tr>
      <w:tr w:rsidR="00676EAC" w14:paraId="5FF8D2A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508DC51" w14:textId="77777777" w:rsidR="00676EAC" w:rsidRDefault="00676EAC"/>
        </w:tc>
      </w:tr>
      <w:tr w:rsidR="00676EAC" w14:paraId="3B25FC4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7B58E6E" w14:textId="77777777" w:rsidR="00676EAC" w:rsidRDefault="00676EAC"/>
        </w:tc>
      </w:tr>
      <w:tr w:rsidR="00676EAC" w14:paraId="792709C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B4C4CB2" w14:textId="77777777" w:rsidR="00676EAC" w:rsidRDefault="00676EAC"/>
        </w:tc>
      </w:tr>
      <w:tr w:rsidR="00676EAC" w14:paraId="7682613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9AEEB36" w14:textId="77777777" w:rsidR="00676EAC" w:rsidRDefault="00676EAC"/>
        </w:tc>
      </w:tr>
      <w:tr w:rsidR="00676EAC" w14:paraId="6573C13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2D94D36" w14:textId="77777777" w:rsidR="00676EAC" w:rsidRDefault="00676EAC"/>
        </w:tc>
      </w:tr>
      <w:tr w:rsidR="00676EAC" w14:paraId="5CF39AE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C9634F" w14:textId="77777777" w:rsidR="00676EAC" w:rsidRDefault="00676EAC"/>
        </w:tc>
      </w:tr>
      <w:tr w:rsidR="00676EAC" w14:paraId="194E12B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88960AA" w14:textId="77777777" w:rsidR="00676EAC" w:rsidRDefault="00676EAC"/>
        </w:tc>
      </w:tr>
      <w:tr w:rsidR="00676EAC" w14:paraId="51BA6F0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3305F07" w14:textId="77777777" w:rsidR="00676EAC" w:rsidRDefault="00676EAC"/>
        </w:tc>
      </w:tr>
    </w:tbl>
    <w:p w14:paraId="78413C92" w14:textId="77777777" w:rsidR="00676EAC" w:rsidRDefault="00676EAC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5849DE74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DAA9E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10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C4759B8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Cross-Disciplinary FLUFF Map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Workshop Activity: Where Do Disciplines Diverge?</w:t>
            </w:r>
          </w:p>
        </w:tc>
      </w:tr>
    </w:tbl>
    <w:p w14:paraId="24E7F6A9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4F2684AA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1EE8829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lastRenderedPageBreak/>
              <w:t>CONCEPT</w:t>
            </w:r>
          </w:p>
          <w:p w14:paraId="66EA73C5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What counts as FLUFF in one discipline may be SPARK in another. A writing professor may consider</w:t>
            </w:r>
          </w:p>
          <w:p w14:paraId="221D0A72" w14:textId="2B7CA277" w:rsidR="00676EAC" w:rsidRDefault="00000000" w:rsidP="00996035">
            <w:pPr>
              <w:spacing w:before="40" w:after="40"/>
            </w:pPr>
            <w:r>
              <w:rPr>
                <w:sz w:val="20"/>
                <w:szCs w:val="20"/>
              </w:rPr>
              <w:t xml:space="preserve">feedback templates a FLUFF task (delegate); the same template is a SPARK task for a </w:t>
            </w:r>
            <w:r w:rsidR="0099603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ommunications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 teaching professional voice. These disciplinary differences are not arbitrary</w:t>
            </w:r>
            <w:r w:rsidR="009960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they reveal</w:t>
            </w:r>
            <w:r w:rsidR="0099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implicit assumptions each field makes about what constitutes cognitive labor.</w:t>
            </w:r>
          </w:p>
        </w:tc>
      </w:tr>
    </w:tbl>
    <w:p w14:paraId="13BC5204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0623ABA9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AA31847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39C2EDA5" w14:textId="0CDFC1C2" w:rsidR="00676EAC" w:rsidRDefault="00000000" w:rsidP="00996035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Pair with a colleague from a different discipline. Each of you independently completes your FLUFF/SPARK</w:t>
            </w:r>
            <w:r w:rsidR="00996035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map in the table below. Then compare: Where do your maps diverge most sharply? What does the</w:t>
            </w:r>
            <w:r w:rsidR="00996035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divergence reveal about discipline-specific cognitive labor? What would you never delegate that your</w:t>
            </w:r>
            <w:r w:rsidR="00996035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colleague happily would?</w:t>
            </w:r>
          </w:p>
        </w:tc>
      </w:tr>
    </w:tbl>
    <w:p w14:paraId="217D2845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960"/>
        <w:gridCol w:w="1960"/>
        <w:gridCol w:w="2640"/>
      </w:tblGrid>
      <w:tr w:rsidR="00676EAC" w14:paraId="2F622576" w14:textId="77777777">
        <w:trPr>
          <w:tblHeader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EA98B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Task / Activity</w:t>
            </w:r>
          </w:p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B2876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Your Classification (FLUFF or SPARK)</w:t>
            </w:r>
          </w:p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C3771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Colleague’s Classification</w:t>
            </w:r>
          </w:p>
        </w:tc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7DE91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What the Difference Reveals</w:t>
            </w:r>
          </w:p>
        </w:tc>
      </w:tr>
      <w:tr w:rsidR="00676EAC" w14:paraId="2FBDA080" w14:textId="77777777">
        <w:trPr>
          <w:trHeight w:val="52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3EFF7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9B73D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77733" w14:textId="77777777" w:rsidR="00676EAC" w:rsidRDefault="00676EAC"/>
        </w:tc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4C9C8" w14:textId="77777777" w:rsidR="00676EAC" w:rsidRDefault="00676EAC"/>
        </w:tc>
      </w:tr>
      <w:tr w:rsidR="00676EAC" w14:paraId="56BDFB60" w14:textId="77777777">
        <w:trPr>
          <w:trHeight w:val="52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313BD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8F259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5F066" w14:textId="77777777" w:rsidR="00676EAC" w:rsidRDefault="00676EAC"/>
        </w:tc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453C2" w14:textId="77777777" w:rsidR="00676EAC" w:rsidRDefault="00676EAC"/>
        </w:tc>
      </w:tr>
      <w:tr w:rsidR="00676EAC" w14:paraId="5996FA7C" w14:textId="77777777">
        <w:trPr>
          <w:trHeight w:val="52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1756B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25C72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13B55" w14:textId="77777777" w:rsidR="00676EAC" w:rsidRDefault="00676EAC"/>
        </w:tc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E1562" w14:textId="77777777" w:rsidR="00676EAC" w:rsidRDefault="00676EAC"/>
        </w:tc>
      </w:tr>
      <w:tr w:rsidR="00676EAC" w14:paraId="5B9FF77F" w14:textId="77777777">
        <w:trPr>
          <w:trHeight w:val="52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4557F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09292" w14:textId="77777777" w:rsidR="00676EAC" w:rsidRDefault="00676EAC"/>
        </w:tc>
        <w:tc>
          <w:tcPr>
            <w:tcW w:w="1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3D60A" w14:textId="77777777" w:rsidR="00676EAC" w:rsidRDefault="00676EAC"/>
        </w:tc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6FFCC" w14:textId="77777777" w:rsidR="00676EAC" w:rsidRDefault="00676EAC"/>
        </w:tc>
      </w:tr>
    </w:tbl>
    <w:p w14:paraId="22E69A6E" w14:textId="77777777" w:rsidR="00676EAC" w:rsidRDefault="00676EAC">
      <w:pPr>
        <w:spacing w:before="100" w:after="60"/>
      </w:pPr>
    </w:p>
    <w:p w14:paraId="03BF38E5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assumption about cognitive labor does your discipline make that others might not share?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93CF59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9F64EE1" w14:textId="77777777" w:rsidR="00676EAC" w:rsidRDefault="00676EAC"/>
        </w:tc>
      </w:tr>
      <w:tr w:rsidR="00676EAC" w14:paraId="1679FDA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2A67242" w14:textId="77777777" w:rsidR="00676EAC" w:rsidRDefault="00676EAC"/>
        </w:tc>
      </w:tr>
      <w:tr w:rsidR="00676EAC" w14:paraId="70373C8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103F768" w14:textId="77777777" w:rsidR="00676EAC" w:rsidRDefault="00676EAC"/>
        </w:tc>
      </w:tr>
      <w:tr w:rsidR="00676EAC" w14:paraId="06FA42A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219E887" w14:textId="77777777" w:rsidR="00676EAC" w:rsidRDefault="00676EAC"/>
        </w:tc>
      </w:tr>
      <w:tr w:rsidR="00676EAC" w14:paraId="19538E9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9DC090A" w14:textId="77777777" w:rsidR="00676EAC" w:rsidRDefault="00676EAC"/>
        </w:tc>
      </w:tr>
    </w:tbl>
    <w:p w14:paraId="3591F50C" w14:textId="77777777" w:rsidR="00676EAC" w:rsidRDefault="00676EAC">
      <w:pPr>
        <w:pBdr>
          <w:bottom w:val="single" w:sz="4" w:space="1" w:color="CCCCCC"/>
        </w:pBdr>
        <w:spacing w:before="200" w:after="200"/>
      </w:pPr>
    </w:p>
    <w:p w14:paraId="3B729E0F" w14:textId="77777777" w:rsidR="00676EAC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676EAC" w14:paraId="696DB151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2670FA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D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58C90441" w14:textId="77777777" w:rsidR="00676EAC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D: Closing Exercises</w:t>
            </w:r>
          </w:p>
          <w:p w14:paraId="32B51EDC" w14:textId="77777777" w:rsidR="00676EAC" w:rsidRDefault="00000000">
            <w:r>
              <w:rPr>
                <w:i/>
                <w:iCs/>
                <w:color w:val="D0E4F5"/>
                <w:sz w:val="19"/>
                <w:szCs w:val="19"/>
              </w:rPr>
              <w:t>Draft a policy, test it with students, and build your action plan</w:t>
            </w:r>
          </w:p>
        </w:tc>
      </w:tr>
    </w:tbl>
    <w:p w14:paraId="303850A3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3FAE702A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A3961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AF838F9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Drafting the Cognitive Triage Policy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From Framework to Formal Syllabus Language</w:t>
            </w:r>
          </w:p>
        </w:tc>
      </w:tr>
    </w:tbl>
    <w:p w14:paraId="2211CE95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31559B26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2EDD02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40E15604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Cognitive Triage policy is a formal framework that explicitly differentiates between allowed</w:t>
            </w:r>
          </w:p>
          <w:p w14:paraId="1FADAB73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“Harvesting” (efficiency tasks appropriate for AI delegation) and required “Seeding” (cognitive work</w:t>
            </w:r>
          </w:p>
          <w:p w14:paraId="64972601" w14:textId="4FA5ADCE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reserved for human effort). A good policy is not punitive it is explanatory. It gives students the</w:t>
            </w:r>
          </w:p>
          <w:p w14:paraId="1599DC4B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reasoning behind the boundaries, not just the rules. Inspired by Gawande’s surgical checklist: your</w:t>
            </w:r>
          </w:p>
          <w:p w14:paraId="4AA4DA40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policy is the “pedagogical safety checklist” that protects student competence.</w:t>
            </w:r>
          </w:p>
        </w:tc>
      </w:tr>
    </w:tbl>
    <w:p w14:paraId="3C2DC8BD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2A0E151F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37ABC86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69F2D8E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Draft a formal syllabus statement that clearly defines (1) which FLUFF tasks are acceptable for AI</w:t>
            </w:r>
          </w:p>
          <w:p w14:paraId="33A3885D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delegation in your course, (2) which SPARK tasks are reserved for human effort, and (3) the rationale</w:t>
            </w:r>
          </w:p>
          <w:p w14:paraId="23B32138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for each. Write as if a student with no prior exposure to this framework will read it.</w:t>
            </w:r>
          </w:p>
        </w:tc>
      </w:tr>
    </w:tbl>
    <w:p w14:paraId="794D0D71" w14:textId="77777777" w:rsidR="00676EAC" w:rsidRDefault="00676EAC">
      <w:pPr>
        <w:spacing w:before="100" w:after="60"/>
      </w:pPr>
    </w:p>
    <w:p w14:paraId="1C099752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AI is PERMITTED for the following tasks in this course (FLUFF delegation):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6DFA097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6FEF497" w14:textId="77777777" w:rsidR="00676EAC" w:rsidRDefault="00676EAC"/>
        </w:tc>
      </w:tr>
      <w:tr w:rsidR="00676EAC" w14:paraId="50D701A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C4AE8F0" w14:textId="77777777" w:rsidR="00676EAC" w:rsidRDefault="00676EAC"/>
        </w:tc>
      </w:tr>
      <w:tr w:rsidR="00676EAC" w14:paraId="0599507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3671B90" w14:textId="77777777" w:rsidR="00676EAC" w:rsidRDefault="00676EAC"/>
        </w:tc>
      </w:tr>
      <w:tr w:rsidR="00676EAC" w14:paraId="635B134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5B17179" w14:textId="77777777" w:rsidR="00676EAC" w:rsidRDefault="00676EAC"/>
        </w:tc>
      </w:tr>
      <w:tr w:rsidR="00676EAC" w14:paraId="6882F9B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7FFB9AD" w14:textId="77777777" w:rsidR="00676EAC" w:rsidRDefault="00676EAC"/>
        </w:tc>
      </w:tr>
    </w:tbl>
    <w:p w14:paraId="03B3A3FA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AI is NOT a substitute for human effort on the following tasks (SPARK protection):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11AD80C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DA658E8" w14:textId="77777777" w:rsidR="00676EAC" w:rsidRDefault="00676EAC"/>
        </w:tc>
      </w:tr>
      <w:tr w:rsidR="00676EAC" w14:paraId="36B16B6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31B9CB" w14:textId="77777777" w:rsidR="00676EAC" w:rsidRDefault="00676EAC"/>
        </w:tc>
      </w:tr>
      <w:tr w:rsidR="00676EAC" w14:paraId="40C292D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F71186B" w14:textId="77777777" w:rsidR="00676EAC" w:rsidRDefault="00676EAC"/>
        </w:tc>
      </w:tr>
      <w:tr w:rsidR="00676EAC" w14:paraId="1BC0F54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388375F" w14:textId="77777777" w:rsidR="00676EAC" w:rsidRDefault="00676EAC"/>
        </w:tc>
      </w:tr>
      <w:tr w:rsidR="00676EAC" w14:paraId="553B818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48D8BDD" w14:textId="77777777" w:rsidR="00676EAC" w:rsidRDefault="00676EAC"/>
        </w:tc>
      </w:tr>
    </w:tbl>
    <w:p w14:paraId="66E56652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Why these boundaries exist (your brain-training rationale in student-facing language):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6F371B6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99333CE" w14:textId="77777777" w:rsidR="00676EAC" w:rsidRDefault="00676EAC"/>
        </w:tc>
      </w:tr>
      <w:tr w:rsidR="00676EAC" w14:paraId="582B11A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023601D" w14:textId="77777777" w:rsidR="00676EAC" w:rsidRDefault="00676EAC"/>
        </w:tc>
      </w:tr>
      <w:tr w:rsidR="00676EAC" w14:paraId="2316B75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4FFFD8" w14:textId="77777777" w:rsidR="00676EAC" w:rsidRDefault="00676EAC"/>
        </w:tc>
      </w:tr>
      <w:tr w:rsidR="00676EAC" w14:paraId="299A856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9847573" w14:textId="77777777" w:rsidR="00676EAC" w:rsidRDefault="00676EAC"/>
        </w:tc>
      </w:tr>
      <w:tr w:rsidR="00676EAC" w14:paraId="0406521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7FBDAD1" w14:textId="77777777" w:rsidR="00676EAC" w:rsidRDefault="00676EAC"/>
        </w:tc>
      </w:tr>
      <w:tr w:rsidR="00676EAC" w14:paraId="486158D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1878E0E" w14:textId="77777777" w:rsidR="00676EAC" w:rsidRDefault="00676EAC"/>
        </w:tc>
      </w:tr>
    </w:tbl>
    <w:p w14:paraId="599950CC" w14:textId="77777777" w:rsidR="00676EAC" w:rsidRDefault="00676EAC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0AE5A191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D859D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6BBBA45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Student Reality Check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Testing Your Policy Before It Meets the Classroom</w:t>
            </w:r>
          </w:p>
        </w:tc>
      </w:tr>
    </w:tbl>
    <w:p w14:paraId="2673E981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47AF42A9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7D1CBAF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67FDFE6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Policies written without student input often fail on contact with the actual classroom. A policy that</w:t>
            </w:r>
          </w:p>
          <w:p w14:paraId="02BD66E8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seems clear to a faculty member may read as arbitrary, confusing, or unfair to a student. Closing this</w:t>
            </w:r>
          </w:p>
          <w:p w14:paraId="3721786C" w14:textId="373C25D8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gap before the semester begin</w:t>
            </w:r>
            <w:r w:rsidR="00837AEF">
              <w:rPr>
                <w:sz w:val="20"/>
                <w:szCs w:val="20"/>
              </w:rPr>
              <w:t xml:space="preserve">s, </w:t>
            </w:r>
            <w:r>
              <w:rPr>
                <w:sz w:val="20"/>
                <w:szCs w:val="20"/>
              </w:rPr>
              <w:t>rather than after a dispute</w:t>
            </w:r>
            <w:r w:rsidR="00837AE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produces better outcomes for everyone.</w:t>
            </w:r>
          </w:p>
          <w:p w14:paraId="1A158C2C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goal is not to soften the policy, but to make it genuinely comprehensible and actionable.</w:t>
            </w:r>
          </w:p>
        </w:tc>
      </w:tr>
    </w:tbl>
    <w:p w14:paraId="299D1C98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0AB83AD7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B5ECCD6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EE4EA82" w14:textId="4A2FD3E9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Share your draft policy from Activity 11 with two students</w:t>
            </w:r>
            <w:r w:rsidR="00837AEF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 xml:space="preserve"> ideally one who uses AI frequently and</w:t>
            </w:r>
          </w:p>
          <w:p w14:paraId="3F0562FB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one who is skeptical of it. Ask: What confused you? What felt unfair? What made sense? Document</w:t>
            </w:r>
          </w:p>
          <w:p w14:paraId="4CB30449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their reactions below. Then note what you would revise and why.</w:t>
            </w:r>
          </w:p>
        </w:tc>
      </w:tr>
    </w:tbl>
    <w:p w14:paraId="58B6072C" w14:textId="77777777" w:rsidR="00676EAC" w:rsidRDefault="00676EAC">
      <w:pPr>
        <w:spacing w:before="10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720"/>
        <w:gridCol w:w="2720"/>
        <w:gridCol w:w="2720"/>
      </w:tblGrid>
      <w:tr w:rsidR="00676EAC" w14:paraId="077897F9" w14:textId="77777777">
        <w:trPr>
          <w:tblHeader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DFE3F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Student</w:t>
            </w:r>
          </w:p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F99DF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What Confused Them</w:t>
            </w:r>
          </w:p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EB176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What Felt Unfair</w:t>
            </w:r>
          </w:p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AF794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What Made Sense</w:t>
            </w:r>
          </w:p>
        </w:tc>
      </w:tr>
      <w:tr w:rsidR="00676EAC" w14:paraId="2C241C9C" w14:textId="77777777">
        <w:trPr>
          <w:trHeight w:val="5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AEF91" w14:textId="77777777" w:rsidR="00676EAC" w:rsidRDefault="00676EAC"/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56BC8" w14:textId="77777777" w:rsidR="00676EAC" w:rsidRDefault="00676EAC"/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4DD41" w14:textId="77777777" w:rsidR="00676EAC" w:rsidRDefault="00676EAC"/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8DB5C" w14:textId="77777777" w:rsidR="00676EAC" w:rsidRDefault="00676EAC"/>
        </w:tc>
      </w:tr>
      <w:tr w:rsidR="00676EAC" w14:paraId="42996542" w14:textId="77777777">
        <w:trPr>
          <w:trHeight w:val="5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A4B64" w14:textId="77777777" w:rsidR="00676EAC" w:rsidRDefault="00676EAC"/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AF015" w14:textId="77777777" w:rsidR="00676EAC" w:rsidRDefault="00676EAC"/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9044F" w14:textId="77777777" w:rsidR="00676EAC" w:rsidRDefault="00676EAC"/>
        </w:tc>
        <w:tc>
          <w:tcPr>
            <w:tcW w:w="2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73642" w14:textId="77777777" w:rsidR="00676EAC" w:rsidRDefault="00676EAC"/>
        </w:tc>
      </w:tr>
    </w:tbl>
    <w:p w14:paraId="11CE6261" w14:textId="77777777" w:rsidR="00676EAC" w:rsidRDefault="00676EAC">
      <w:pPr>
        <w:spacing w:before="100" w:after="60"/>
      </w:pPr>
    </w:p>
    <w:p w14:paraId="35A0EF11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Revisions I would make to the policy based on this feedback: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48FAC0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A00321E" w14:textId="77777777" w:rsidR="00676EAC" w:rsidRDefault="00676EAC"/>
        </w:tc>
      </w:tr>
      <w:tr w:rsidR="00676EAC" w14:paraId="6398A61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6C73713" w14:textId="77777777" w:rsidR="00676EAC" w:rsidRDefault="00676EAC"/>
        </w:tc>
      </w:tr>
      <w:tr w:rsidR="00676EAC" w14:paraId="27AE0C3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228F0E2" w14:textId="77777777" w:rsidR="00676EAC" w:rsidRDefault="00676EAC"/>
        </w:tc>
      </w:tr>
      <w:tr w:rsidR="00676EAC" w14:paraId="208EA90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B171BB4" w14:textId="77777777" w:rsidR="00676EAC" w:rsidRDefault="00676EAC"/>
        </w:tc>
      </w:tr>
      <w:tr w:rsidR="00676EAC" w14:paraId="17A4204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F81757" w14:textId="77777777" w:rsidR="00676EAC" w:rsidRDefault="00676EAC"/>
        </w:tc>
      </w:tr>
    </w:tbl>
    <w:p w14:paraId="0E760135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did student responses reveal about assumptions I had not examined?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3BFF421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0190C71" w14:textId="77777777" w:rsidR="00676EAC" w:rsidRDefault="00676EAC"/>
        </w:tc>
      </w:tr>
      <w:tr w:rsidR="00676EAC" w14:paraId="48C6293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A981E10" w14:textId="77777777" w:rsidR="00676EAC" w:rsidRDefault="00676EAC"/>
        </w:tc>
      </w:tr>
      <w:tr w:rsidR="00676EAC" w14:paraId="4B0142B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5294321" w14:textId="77777777" w:rsidR="00676EAC" w:rsidRDefault="00676EAC"/>
        </w:tc>
      </w:tr>
      <w:tr w:rsidR="00676EAC" w14:paraId="31CA7E9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6A79AC" w14:textId="77777777" w:rsidR="00676EAC" w:rsidRDefault="00676EAC"/>
        </w:tc>
      </w:tr>
    </w:tbl>
    <w:p w14:paraId="40686A03" w14:textId="77777777" w:rsidR="00676EAC" w:rsidRDefault="00676EAC">
      <w:pPr>
        <w:pBdr>
          <w:bottom w:val="single" w:sz="4" w:space="1" w:color="CCCCCC"/>
        </w:pBdr>
        <w:spacing w:before="200" w:after="200"/>
      </w:pPr>
    </w:p>
    <w:p w14:paraId="00B7BD2D" w14:textId="77777777" w:rsidR="00676EAC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1BF201B2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110C9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C4DB3A9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The Credibility Stress Test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Can You Trust This Output Professionally?</w:t>
            </w:r>
          </w:p>
        </w:tc>
      </w:tr>
    </w:tbl>
    <w:p w14:paraId="2E37DAB3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1988C790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FCDDCBB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799D003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Every AI output carries a silent question: “Is this trustworthy enough to put my name on?” The</w:t>
            </w:r>
          </w:p>
          <w:p w14:paraId="32CDA54C" w14:textId="3EE79DBF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difference between AI enthusiasts and AI professionals is not enthusiasm</w:t>
            </w:r>
            <w:r w:rsidR="00837A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verification discipline.</w:t>
            </w:r>
          </w:p>
          <w:p w14:paraId="164B1829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Running AI output through the SPARK Rigor lens makes the question explicit: What assumptions did</w:t>
            </w:r>
          </w:p>
          <w:p w14:paraId="59EA99EC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AI make? What would a skeptical colleague say? What would need to change before you would</w:t>
            </w:r>
          </w:p>
          <w:p w14:paraId="181FDDB3" w14:textId="77777777" w:rsidR="00676EAC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present this to a dean, a journal editor, or a credentialing board?</w:t>
            </w:r>
          </w:p>
        </w:tc>
      </w:tr>
    </w:tbl>
    <w:p w14:paraId="2F5CA73F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76386B57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088DDC0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9BD176C" w14:textId="56EF73D6" w:rsidR="00676EAC" w:rsidRDefault="00000000" w:rsidP="00837AEF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one AI-generated output you might actually use: a rubric, feedback template, course description,</w:t>
            </w:r>
            <w:r w:rsidR="00837AEF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or literature summary. Run it through the SPARK Rigor lens. Document your findings and estimate the</w:t>
            </w:r>
            <w:r w:rsidR="00837AEF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time required for verification vs. the time saved by generation.</w:t>
            </w:r>
          </w:p>
        </w:tc>
      </w:tr>
    </w:tbl>
    <w:p w14:paraId="6D7AD207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676EAC" w14:paraId="714AA29C" w14:textId="77777777">
        <w:trPr>
          <w:tblHeader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84643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Rigor Checkpoint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C4B96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What the AI Got Right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C8BC4" w14:textId="77777777" w:rsidR="00676EAC" w:rsidRDefault="00000000">
            <w:r>
              <w:rPr>
                <w:b/>
                <w:bCs/>
                <w:color w:val="FFFFFF"/>
                <w:sz w:val="19"/>
                <w:szCs w:val="19"/>
              </w:rPr>
              <w:t>What Needed Correction</w:t>
            </w:r>
          </w:p>
        </w:tc>
      </w:tr>
      <w:tr w:rsidR="00676EAC" w14:paraId="55906125" w14:textId="77777777"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D34A7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9DFC8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AD1D2" w14:textId="77777777" w:rsidR="00676EAC" w:rsidRDefault="00676EAC"/>
        </w:tc>
      </w:tr>
      <w:tr w:rsidR="00676EAC" w14:paraId="55A8615D" w14:textId="77777777"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BAC06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32504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FE532" w14:textId="77777777" w:rsidR="00676EAC" w:rsidRDefault="00676EAC"/>
        </w:tc>
      </w:tr>
      <w:tr w:rsidR="00676EAC" w14:paraId="644E8550" w14:textId="77777777"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C2173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C0B7F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1F55B" w14:textId="77777777" w:rsidR="00676EAC" w:rsidRDefault="00676EAC"/>
        </w:tc>
      </w:tr>
      <w:tr w:rsidR="00676EAC" w14:paraId="6903EB00" w14:textId="77777777"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D456D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D27A3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6652A" w14:textId="77777777" w:rsidR="00676EAC" w:rsidRDefault="00676EAC"/>
        </w:tc>
      </w:tr>
      <w:tr w:rsidR="00676EAC" w14:paraId="4884E00F" w14:textId="77777777"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B4AAC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C8300" w14:textId="77777777" w:rsidR="00676EAC" w:rsidRDefault="00676EAC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A5AAA" w14:textId="77777777" w:rsidR="00676EAC" w:rsidRDefault="00676EAC"/>
        </w:tc>
      </w:tr>
    </w:tbl>
    <w:p w14:paraId="2C94710C" w14:textId="77777777" w:rsidR="00676EAC" w:rsidRDefault="00676EAC">
      <w:pPr>
        <w:spacing w:before="100" w:after="60"/>
      </w:pPr>
    </w:p>
    <w:p w14:paraId="55C1ABC8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Time to generate with AI: _______   Time to verify: _______   Net time saved: _______  Was the output professionally trustworthy before verification? What changed after?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3908F3B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1E7EA02" w14:textId="77777777" w:rsidR="00676EAC" w:rsidRDefault="00676EAC"/>
        </w:tc>
      </w:tr>
      <w:tr w:rsidR="00676EAC" w14:paraId="4A3DEDC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77B8F87" w14:textId="77777777" w:rsidR="00676EAC" w:rsidRDefault="00676EAC"/>
        </w:tc>
      </w:tr>
      <w:tr w:rsidR="00676EAC" w14:paraId="5040A55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4D8E7C7" w14:textId="77777777" w:rsidR="00676EAC" w:rsidRDefault="00676EAC"/>
        </w:tc>
      </w:tr>
      <w:tr w:rsidR="00676EAC" w14:paraId="4CBFE7C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B14EC73" w14:textId="77777777" w:rsidR="00676EAC" w:rsidRDefault="00676EAC"/>
        </w:tc>
      </w:tr>
      <w:tr w:rsidR="00676EAC" w14:paraId="327E379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92C45C9" w14:textId="77777777" w:rsidR="00676EAC" w:rsidRDefault="00676EAC"/>
        </w:tc>
      </w:tr>
    </w:tbl>
    <w:p w14:paraId="2F267FC8" w14:textId="77777777" w:rsidR="00676EAC" w:rsidRDefault="00676EAC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676EAC" w14:paraId="273F5EAD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0E7C8" w14:textId="77777777" w:rsidR="00676EAC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4C8D27B" w14:textId="77777777" w:rsidR="00676EAC" w:rsidRDefault="00000000">
            <w:r>
              <w:rPr>
                <w:b/>
                <w:bCs/>
                <w:color w:val="1F3864"/>
                <w:sz w:val="24"/>
                <w:szCs w:val="24"/>
              </w:rPr>
              <w:t>My Cognitive Triage Action Plan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Personalized Commitments for This Week</w:t>
            </w:r>
          </w:p>
        </w:tc>
      </w:tr>
    </w:tbl>
    <w:p w14:paraId="451FC9D8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02FF1D9D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F8F49BE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B9BCC72" w14:textId="003A388F" w:rsidR="00676EAC" w:rsidRDefault="00000000" w:rsidP="00837AEF">
            <w:pPr>
              <w:spacing w:before="40" w:after="40"/>
            </w:pPr>
            <w:r>
              <w:rPr>
                <w:sz w:val="20"/>
                <w:szCs w:val="20"/>
              </w:rPr>
              <w:t>Inspired by Gawande’s surgical safety checklist: this action plan is your “pedagogical safety checklist.”</w:t>
            </w:r>
            <w:r w:rsidR="00837A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ensures your expertise is protected, not replaced. Like the checklist that reduced surgical mortality</w:t>
            </w:r>
            <w:r w:rsidR="00837A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 47%, the goal is not complexity</w:t>
            </w:r>
            <w:r w:rsidR="000B13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reliable application of what you already know. Commit to</w:t>
            </w:r>
            <w:r w:rsidR="00837A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three specific actions this week. Not aspirational</w:t>
            </w:r>
            <w:r w:rsidR="000B137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specific, named, and schedulable.</w:t>
            </w:r>
          </w:p>
        </w:tc>
      </w:tr>
    </w:tbl>
    <w:p w14:paraId="101FCE9B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1F3A20B2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F45B720" w14:textId="77777777" w:rsidR="00676EAC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208F148D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Complete all three commitment statements below. Then use the notes section to capture any</w:t>
            </w:r>
          </w:p>
          <w:p w14:paraId="2C143B77" w14:textId="77777777" w:rsidR="00676EAC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remaining questions, concerns, or ideas you want to explore further.</w:t>
            </w:r>
          </w:p>
        </w:tc>
      </w:tr>
    </w:tbl>
    <w:p w14:paraId="140505B0" w14:textId="77777777" w:rsidR="00676EAC" w:rsidRDefault="00676EAC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5C762965" w14:textId="77777777">
        <w:trPr>
          <w:trHeight w:val="800"/>
        </w:trPr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B7ED2F" w14:textId="77777777" w:rsidR="00676EAC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1  FLUFF to Delegate</w:t>
            </w:r>
          </w:p>
          <w:p w14:paraId="6E12D90C" w14:textId="77777777" w:rsidR="00676EAC" w:rsidRDefault="00000000">
            <w:r>
              <w:rPr>
                <w:i/>
                <w:iCs/>
                <w:color w:val="444444"/>
                <w:sz w:val="20"/>
                <w:szCs w:val="20"/>
              </w:rPr>
              <w:t>The specific task I will delegate to AI this week:</w:t>
            </w:r>
          </w:p>
          <w:p w14:paraId="641D8B4E" w14:textId="77777777" w:rsidR="00676EAC" w:rsidRDefault="00676EAC">
            <w:pPr>
              <w:spacing w:before="160"/>
            </w:pPr>
          </w:p>
        </w:tc>
      </w:tr>
      <w:tr w:rsidR="00676EAC" w14:paraId="30ACA81B" w14:textId="77777777"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1EDD69" w14:textId="77777777" w:rsidR="00676EAC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2  SPARK to Protect</w:t>
            </w:r>
          </w:p>
          <w:p w14:paraId="0720D732" w14:textId="77777777" w:rsidR="00676EAC" w:rsidRDefault="00000000">
            <w:r>
              <w:rPr>
                <w:i/>
                <w:iCs/>
                <w:color w:val="444444"/>
                <w:sz w:val="20"/>
                <w:szCs w:val="20"/>
              </w:rPr>
              <w:t>The high-impact activity I will reinvest my reclaimed cognitive energy into:</w:t>
            </w:r>
          </w:p>
          <w:p w14:paraId="11EC48AC" w14:textId="77777777" w:rsidR="00676EAC" w:rsidRDefault="00676EAC">
            <w:pPr>
              <w:spacing w:before="160"/>
            </w:pPr>
          </w:p>
        </w:tc>
      </w:tr>
      <w:tr w:rsidR="00676EAC" w14:paraId="3BB37ECB" w14:textId="77777777"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8" w:space="0" w:color="2E75B6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B9E16F" w14:textId="77777777" w:rsidR="00676EAC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3  Student Policy Statement</w:t>
            </w:r>
          </w:p>
          <w:p w14:paraId="780A400E" w14:textId="77777777" w:rsidR="00676EAC" w:rsidRDefault="00000000">
            <w:r>
              <w:rPr>
                <w:i/>
                <w:iCs/>
                <w:color w:val="444444"/>
                <w:sz w:val="20"/>
                <w:szCs w:val="20"/>
              </w:rPr>
              <w:t>The one sentence I will add to my syllabus to explain why Cognitive Triage matters for my students:</w:t>
            </w:r>
          </w:p>
          <w:p w14:paraId="3C484608" w14:textId="77777777" w:rsidR="00676EAC" w:rsidRDefault="00676EAC">
            <w:pPr>
              <w:spacing w:before="160"/>
            </w:pPr>
          </w:p>
        </w:tc>
      </w:tr>
    </w:tbl>
    <w:p w14:paraId="49BA45EF" w14:textId="77777777" w:rsidR="00676EAC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Notes, Questions, and Ideas for Further Exploration: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76EAC" w14:paraId="198EAB6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19C45C" w14:textId="77777777" w:rsidR="00676EAC" w:rsidRDefault="00676EAC"/>
        </w:tc>
      </w:tr>
      <w:tr w:rsidR="00676EAC" w14:paraId="46FD0D7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15362AC" w14:textId="77777777" w:rsidR="00676EAC" w:rsidRDefault="00676EAC"/>
        </w:tc>
      </w:tr>
      <w:tr w:rsidR="00676EAC" w14:paraId="22E1DA8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4F9814A" w14:textId="77777777" w:rsidR="00676EAC" w:rsidRDefault="00676EAC"/>
        </w:tc>
      </w:tr>
      <w:tr w:rsidR="00676EAC" w14:paraId="3110636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D898DC3" w14:textId="77777777" w:rsidR="00676EAC" w:rsidRDefault="00676EAC"/>
        </w:tc>
      </w:tr>
      <w:tr w:rsidR="00676EAC" w14:paraId="4D828DD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CC35AE3" w14:textId="77777777" w:rsidR="00676EAC" w:rsidRDefault="00676EAC"/>
        </w:tc>
      </w:tr>
      <w:tr w:rsidR="00676EAC" w14:paraId="0EFFC9B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87F647" w14:textId="77777777" w:rsidR="00676EAC" w:rsidRDefault="00676EAC"/>
        </w:tc>
      </w:tr>
      <w:tr w:rsidR="00676EAC" w14:paraId="15FFBD3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5EAA670" w14:textId="77777777" w:rsidR="00676EAC" w:rsidRDefault="00676EAC"/>
        </w:tc>
      </w:tr>
      <w:tr w:rsidR="00676EAC" w14:paraId="15ABBAC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F0A354E" w14:textId="77777777" w:rsidR="00676EAC" w:rsidRDefault="00676EAC"/>
        </w:tc>
      </w:tr>
      <w:tr w:rsidR="00676EAC" w14:paraId="78DC0B9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AF1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00DB626" w14:textId="77777777" w:rsidR="00676EAC" w:rsidRDefault="00000000">
            <w:pPr>
              <w:spacing w:after="60"/>
              <w:jc w:val="center"/>
            </w:pPr>
            <w:r>
              <w:rPr>
                <w:i/>
                <w:iCs/>
                <w:color w:val="1F3864"/>
              </w:rPr>
              <w:t>“The learn-it-all does better than the know-it-all.”</w:t>
            </w:r>
          </w:p>
          <w:p w14:paraId="3911BF13" w14:textId="77777777" w:rsidR="00676EAC" w:rsidRDefault="00000000">
            <w:pPr>
              <w:jc w:val="center"/>
            </w:pPr>
            <w:r>
              <w:rPr>
                <w:color w:val="666666"/>
                <w:sz w:val="19"/>
                <w:szCs w:val="19"/>
              </w:rPr>
              <w:t>Satya Nadella, CEO of Microsoft</w:t>
            </w:r>
          </w:p>
        </w:tc>
      </w:tr>
    </w:tbl>
    <w:p w14:paraId="7E4F0DE3" w14:textId="750BA681" w:rsidR="00676EAC" w:rsidRDefault="00837AEF" w:rsidP="00837AEF">
      <w:r>
        <w:lastRenderedPageBreak/>
        <w:t xml:space="preserve">NOTES: </w:t>
      </w:r>
    </w:p>
    <w:sectPr w:rsidR="00676EAC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5E3E" w14:textId="77777777" w:rsidR="00163A6C" w:rsidRDefault="00163A6C">
      <w:pPr>
        <w:spacing w:line="240" w:lineRule="auto"/>
      </w:pPr>
      <w:r>
        <w:separator/>
      </w:r>
    </w:p>
  </w:endnote>
  <w:endnote w:type="continuationSeparator" w:id="0">
    <w:p w14:paraId="124E2B2A" w14:textId="77777777" w:rsidR="00163A6C" w:rsidRDefault="00163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85AE" w14:textId="44653580" w:rsidR="00676EAC" w:rsidRDefault="00000000">
    <w:pPr>
      <w:pBdr>
        <w:top w:val="single" w:sz="4" w:space="4" w:color="DDDDDD"/>
      </w:pBdr>
      <w:spacing w:before="80"/>
    </w:pPr>
    <w:r>
      <w:rPr>
        <w:color w:val="AAAAAA"/>
        <w:sz w:val="17"/>
        <w:szCs w:val="17"/>
      </w:rPr>
      <w:t xml:space="preserve">Copyright © 2026 Szymon Machajewski  (CC BY 4.0)          Page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PAGE</w:instrText>
    </w:r>
    <w:r>
      <w:rPr>
        <w:color w:val="AAAAAA"/>
        <w:sz w:val="17"/>
        <w:szCs w:val="17"/>
      </w:rPr>
      <w:fldChar w:fldCharType="separate"/>
    </w:r>
    <w:r w:rsidR="00996035">
      <w:rPr>
        <w:noProof/>
        <w:color w:val="AAAAAA"/>
        <w:sz w:val="17"/>
        <w:szCs w:val="17"/>
      </w:rPr>
      <w:t>1</w:t>
    </w:r>
    <w:r>
      <w:rPr>
        <w:color w:val="AAAAAA"/>
        <w:sz w:val="17"/>
        <w:szCs w:val="17"/>
      </w:rPr>
      <w:fldChar w:fldCharType="end"/>
    </w:r>
    <w:r>
      <w:rPr>
        <w:color w:val="AAAAAA"/>
        <w:sz w:val="17"/>
        <w:szCs w:val="17"/>
      </w:rPr>
      <w:t xml:space="preserve"> of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NUMPAGES</w:instrText>
    </w:r>
    <w:r>
      <w:rPr>
        <w:color w:val="AAAAAA"/>
        <w:sz w:val="17"/>
        <w:szCs w:val="17"/>
      </w:rPr>
      <w:fldChar w:fldCharType="separate"/>
    </w:r>
    <w:r w:rsidR="00996035">
      <w:rPr>
        <w:noProof/>
        <w:color w:val="AAAAAA"/>
        <w:sz w:val="17"/>
        <w:szCs w:val="17"/>
      </w:rPr>
      <w:t>2</w:t>
    </w:r>
    <w:r>
      <w:rPr>
        <w:color w:val="AAAAAA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0961" w14:textId="77777777" w:rsidR="00163A6C" w:rsidRDefault="00163A6C">
      <w:pPr>
        <w:spacing w:line="240" w:lineRule="auto"/>
      </w:pPr>
      <w:r>
        <w:separator/>
      </w:r>
    </w:p>
  </w:footnote>
  <w:footnote w:type="continuationSeparator" w:id="0">
    <w:p w14:paraId="7C21AE4A" w14:textId="77777777" w:rsidR="00163A6C" w:rsidRDefault="00163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C235" w14:textId="77777777" w:rsidR="00676EAC" w:rsidRDefault="00000000">
    <w:pPr>
      <w:pBdr>
        <w:bottom w:val="single" w:sz="4" w:space="4" w:color="DDDDDD"/>
      </w:pBdr>
      <w:spacing w:after="80"/>
    </w:pPr>
    <w:r>
      <w:rPr>
        <w:color w:val="AAAAAA"/>
        <w:sz w:val="17"/>
        <w:szCs w:val="17"/>
      </w:rPr>
      <w:t>THE LEARN-IT-ALL EDUCATOR  |  Chapter 1: Cognitive Triage  |  Faculty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6C2"/>
    <w:multiLevelType w:val="hybridMultilevel"/>
    <w:tmpl w:val="F4C27880"/>
    <w:lvl w:ilvl="0" w:tplc="5CAED220">
      <w:start w:val="1"/>
      <w:numFmt w:val="bullet"/>
      <w:lvlText w:val="●"/>
      <w:lvlJc w:val="left"/>
      <w:pPr>
        <w:ind w:left="720" w:hanging="360"/>
      </w:pPr>
    </w:lvl>
    <w:lvl w:ilvl="1" w:tplc="CC2AE0B2">
      <w:start w:val="1"/>
      <w:numFmt w:val="bullet"/>
      <w:lvlText w:val="○"/>
      <w:lvlJc w:val="left"/>
      <w:pPr>
        <w:ind w:left="1440" w:hanging="360"/>
      </w:pPr>
    </w:lvl>
    <w:lvl w:ilvl="2" w:tplc="B4B04C3C">
      <w:start w:val="1"/>
      <w:numFmt w:val="bullet"/>
      <w:lvlText w:val="■"/>
      <w:lvlJc w:val="left"/>
      <w:pPr>
        <w:ind w:left="2160" w:hanging="360"/>
      </w:pPr>
    </w:lvl>
    <w:lvl w:ilvl="3" w:tplc="0D4CA21A">
      <w:start w:val="1"/>
      <w:numFmt w:val="bullet"/>
      <w:lvlText w:val="●"/>
      <w:lvlJc w:val="left"/>
      <w:pPr>
        <w:ind w:left="2880" w:hanging="360"/>
      </w:pPr>
    </w:lvl>
    <w:lvl w:ilvl="4" w:tplc="371EC8CE">
      <w:start w:val="1"/>
      <w:numFmt w:val="bullet"/>
      <w:lvlText w:val="○"/>
      <w:lvlJc w:val="left"/>
      <w:pPr>
        <w:ind w:left="3600" w:hanging="360"/>
      </w:pPr>
    </w:lvl>
    <w:lvl w:ilvl="5" w:tplc="15407556">
      <w:start w:val="1"/>
      <w:numFmt w:val="bullet"/>
      <w:lvlText w:val="■"/>
      <w:lvlJc w:val="left"/>
      <w:pPr>
        <w:ind w:left="4320" w:hanging="360"/>
      </w:pPr>
    </w:lvl>
    <w:lvl w:ilvl="6" w:tplc="E1A87DA2">
      <w:start w:val="1"/>
      <w:numFmt w:val="bullet"/>
      <w:lvlText w:val="●"/>
      <w:lvlJc w:val="left"/>
      <w:pPr>
        <w:ind w:left="5040" w:hanging="360"/>
      </w:pPr>
    </w:lvl>
    <w:lvl w:ilvl="7" w:tplc="0C40791C">
      <w:start w:val="1"/>
      <w:numFmt w:val="bullet"/>
      <w:lvlText w:val="●"/>
      <w:lvlJc w:val="left"/>
      <w:pPr>
        <w:ind w:left="5760" w:hanging="360"/>
      </w:pPr>
    </w:lvl>
    <w:lvl w:ilvl="8" w:tplc="82D491B2">
      <w:start w:val="1"/>
      <w:numFmt w:val="bullet"/>
      <w:lvlText w:val="●"/>
      <w:lvlJc w:val="left"/>
      <w:pPr>
        <w:ind w:left="6480" w:hanging="360"/>
      </w:pPr>
    </w:lvl>
  </w:abstractNum>
  <w:num w:numId="1" w16cid:durableId="178738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C"/>
    <w:rsid w:val="0009450A"/>
    <w:rsid w:val="000B1371"/>
    <w:rsid w:val="00163A6C"/>
    <w:rsid w:val="0034622D"/>
    <w:rsid w:val="005B4646"/>
    <w:rsid w:val="00676EAC"/>
    <w:rsid w:val="00837AEF"/>
    <w:rsid w:val="0087331D"/>
    <w:rsid w:val="009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76604"/>
  <w15:docId w15:val="{A39DCBAE-3BA3-0C43-BAD5-4939819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2F2F2F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60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35"/>
    <w:rPr>
      <w:color w:val="2F2F2F"/>
    </w:rPr>
  </w:style>
  <w:style w:type="paragraph" w:styleId="Footer">
    <w:name w:val="footer"/>
    <w:basedOn w:val="Normal"/>
    <w:link w:val="FooterChar"/>
    <w:uiPriority w:val="99"/>
    <w:unhideWhenUsed/>
    <w:rsid w:val="009960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35"/>
    <w:rPr>
      <w:color w:val="2F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2519</Words>
  <Characters>13961</Characters>
  <Application>Microsoft Office Word</Application>
  <DocSecurity>0</DocSecurity>
  <Lines>582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Worksheet</vt:lpstr>
    </vt:vector>
  </TitlesOfParts>
  <Manager/>
  <Company/>
  <LinksUpToDate>false</LinksUpToDate>
  <CharactersWithSpaces>16296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Worksheet</dc:title>
  <dc:subject/>
  <dc:creator>Szymon Machajewski</dc:creator>
  <cp:keywords/>
  <dc:description/>
  <cp:lastModifiedBy>Machajewski, Szymon</cp:lastModifiedBy>
  <cp:revision>4</cp:revision>
  <dcterms:created xsi:type="dcterms:W3CDTF">2026-02-22T20:24:00Z</dcterms:created>
  <dcterms:modified xsi:type="dcterms:W3CDTF">2026-02-22T23:36:00Z</dcterms:modified>
  <cp:category/>
</cp:coreProperties>
</file>